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ABE8DFE"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CA7E2D">
        <w:rPr>
          <w:rFonts w:ascii="Times New Roman" w:hAnsi="Times New Roman" w:cs="Times New Roman"/>
          <w:b/>
          <w:sz w:val="22"/>
          <w:szCs w:val="22"/>
        </w:rPr>
        <w:t>Arts</w:t>
      </w:r>
      <w:r>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CA7E2D">
        <w:rPr>
          <w:rFonts w:ascii="Times New Roman" w:hAnsi="Times New Roman" w:cs="Times New Roman"/>
          <w:b/>
          <w:sz w:val="22"/>
          <w:szCs w:val="22"/>
        </w:rPr>
        <w:t>Business Administration</w:t>
      </w:r>
      <w:r w:rsidRPr="00ED0679">
        <w:rPr>
          <w:rFonts w:ascii="Times New Roman" w:hAnsi="Times New Roman" w:cs="Times New Roman"/>
          <w:b/>
          <w:sz w:val="22"/>
          <w:szCs w:val="22"/>
        </w:rPr>
        <w:t xml:space="preserve"> leading to </w:t>
      </w:r>
    </w:p>
    <w:p w14:paraId="25A3027A" w14:textId="037D2412"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CA7E2D">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CA7E2D">
        <w:rPr>
          <w:rFonts w:ascii="Times New Roman" w:hAnsi="Times New Roman" w:cs="Times New Roman"/>
          <w:b/>
          <w:sz w:val="22"/>
          <w:szCs w:val="22"/>
        </w:rPr>
        <w:t>Business Administration</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5D6DA3B" w14:textId="78DE14FC" w:rsidR="007E55E1" w:rsidRDefault="00CA7E2D" w:rsidP="00CA7E2D">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66453"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B9D5459"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1F87E3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50E22F4"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A5F958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66453"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FF7257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764470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7D04BADD"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981B7C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10CEC3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3EE6BF" w14:textId="0084930E" w:rsidR="00607C57"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F6BD" w14:textId="790A3CC6" w:rsidR="00607C57"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ED4AA32" w14:textId="18CA7D15" w:rsidR="00607C57"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2F920B78" w14:textId="2B2D451A" w:rsidR="00607C57"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0AF03ED7" w:rsidR="00607C57"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3DA77015" w:rsidR="00607C57"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5B83B563" w:rsidR="00607C57"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6D2760C" w:rsidR="00607C57"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8B0A370"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B7AC05A"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3F320D2B"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E30079B"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3A0AF1C"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66A8AEF"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43836268"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776C288"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2677832F" w14:textId="77777777" w:rsidTr="009A7511">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607C57" w:rsidRPr="003317E0" w:rsidRDefault="00607C57" w:rsidP="003317E0">
            <w:pPr>
              <w:tabs>
                <w:tab w:val="center" w:pos="2160"/>
                <w:tab w:val="center" w:pos="6930"/>
              </w:tabs>
              <w:jc w:val="right"/>
              <w:rPr>
                <w:rFonts w:ascii="Times New Roman" w:eastAsia="Times New Roman" w:hAnsi="Times New Roman" w:cs="Times New Roman"/>
                <w:b/>
                <w:sz w:val="20"/>
                <w:szCs w:val="20"/>
              </w:rPr>
            </w:pPr>
            <w:r w:rsidRPr="003317E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33079775"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454A28F6"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07C57"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607C57" w:rsidRPr="00366453" w:rsidRDefault="00607C57" w:rsidP="00607C57">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607C57"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9124DD1"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402CB5"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5EFFF72A"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1CB9F72D"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54C48EC" w:rsidR="00607C57" w:rsidRPr="003912A5" w:rsidRDefault="00607C57" w:rsidP="00607C5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170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A965BD3"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62E3B2C7"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44E680B"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E1C3E6B"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5E5488E1"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3D4708C6"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83D3333"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222AB36"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B23CCB">
              <w:rPr>
                <w:rFonts w:ascii="Times New Roman" w:eastAsia="Times New Roman" w:hAnsi="Times New Roman" w:cs="Times New Roman"/>
                <w:sz w:val="20"/>
                <w:szCs w:val="20"/>
              </w:rPr>
              <w:t>Lab Science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2281F7A"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2F9238CB" w:rsidR="00607C57" w:rsidRPr="003912A5" w:rsidRDefault="00B23CCB"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62DA724"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07C57"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93DABF7"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2DFAF767"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0FF1E7A3"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E501B0D"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2519BF80" w14:textId="77777777" w:rsidTr="009A7511">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07C57" w:rsidRPr="003317E0" w:rsidRDefault="00607C57" w:rsidP="003317E0">
            <w:pPr>
              <w:tabs>
                <w:tab w:val="center" w:pos="2160"/>
                <w:tab w:val="center" w:pos="6930"/>
              </w:tabs>
              <w:jc w:val="right"/>
              <w:rPr>
                <w:rFonts w:ascii="Times New Roman" w:eastAsia="Times New Roman" w:hAnsi="Times New Roman" w:cs="Times New Roman"/>
                <w:b/>
                <w:sz w:val="20"/>
                <w:szCs w:val="20"/>
              </w:rPr>
            </w:pPr>
            <w:r w:rsidRPr="003317E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3914195B"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531D9AE3"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07C57"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07C57"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1CBE6B5"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765E8B56"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4145D6D"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3C50E9C0"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7244BB6"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6793A3F"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43BC2E0C"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53F4DD0"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F76C3E6"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B23CCB">
              <w:rPr>
                <w:rFonts w:ascii="Times New Roman" w:eastAsia="Times New Roman" w:hAnsi="Times New Roman" w:cs="Times New Roman"/>
                <w:sz w:val="20"/>
                <w:szCs w:val="20"/>
              </w:rPr>
              <w:t>Social &amp; Behavioral Science Course</w:t>
            </w:r>
            <w:r>
              <w:rPr>
                <w:rFonts w:ascii="Times New Roman" w:eastAsia="Times New Roman" w:hAnsi="Times New Roman" w:cs="Times New Roman"/>
                <w:sz w:val="20"/>
                <w:szCs w:val="20"/>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C9E131D"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646D358D" w:rsidR="00607C57" w:rsidRPr="003912A5" w:rsidRDefault="00B23CCB"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9516DE0"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A22F522"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7090CD0"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613D8631"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051DE98"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FD52A10"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FBB6E2C"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747E56F6"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DDB186D"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0BF1638E" w14:textId="77777777" w:rsidTr="009A7511">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607C57" w:rsidRPr="003317E0" w:rsidRDefault="00607C57" w:rsidP="003317E0">
            <w:pPr>
              <w:tabs>
                <w:tab w:val="center" w:pos="2160"/>
                <w:tab w:val="center" w:pos="6930"/>
              </w:tabs>
              <w:jc w:val="right"/>
              <w:rPr>
                <w:rFonts w:ascii="Times New Roman" w:eastAsia="Times New Roman" w:hAnsi="Times New Roman" w:cs="Times New Roman"/>
                <w:b/>
                <w:sz w:val="20"/>
                <w:szCs w:val="20"/>
              </w:rPr>
            </w:pPr>
            <w:r w:rsidRPr="003317E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944C738"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E9B7CF8"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07C57"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607C57"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E1616D3"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07689AD"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2E8C7057"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CBE7FD0"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33A2FF9"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A4F1C07"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07F317B5"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3E12218"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EFB263A"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B23CCB">
              <w:rPr>
                <w:rFonts w:ascii="Times New Roman" w:eastAsia="Times New Roman" w:hAnsi="Times New Roman" w:cs="Times New Roman"/>
                <w:sz w:val="20"/>
                <w:szCs w:val="20"/>
              </w:rPr>
              <w:t>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D3965EA"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6A8AD056" w:rsidR="00607C57" w:rsidRPr="003912A5" w:rsidRDefault="00B23CCB"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2FDC8017"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08B7357" w:rsidR="00607C57" w:rsidRPr="003912A5" w:rsidRDefault="00B23CCB"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7E8C2DB"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6C648916" w:rsidR="00607C57" w:rsidRPr="003912A5" w:rsidRDefault="00B23CCB"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DB0847C"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07C57" w:rsidRPr="007E369D" w14:paraId="449BF69E" w14:textId="77777777" w:rsidTr="00DE21DF">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03DE9A4" w:rsidR="00607C57" w:rsidRPr="003317E0" w:rsidRDefault="00607C57" w:rsidP="003317E0">
            <w:pPr>
              <w:tabs>
                <w:tab w:val="center" w:pos="2160"/>
                <w:tab w:val="center" w:pos="6930"/>
              </w:tabs>
              <w:jc w:val="right"/>
              <w:rPr>
                <w:rFonts w:ascii="Times New Roman" w:eastAsia="Times New Roman" w:hAnsi="Times New Roman" w:cs="Times New Roman"/>
                <w:b/>
                <w:sz w:val="20"/>
                <w:szCs w:val="20"/>
              </w:rPr>
            </w:pPr>
            <w:r w:rsidRPr="003317E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7D761FD"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5CD6F1B0" w:rsidR="00607C57" w:rsidRPr="003912A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08599C95" w14:textId="77777777" w:rsidR="00DE21DF" w:rsidRDefault="00DE21DF"/>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80"/>
        <w:gridCol w:w="12"/>
        <w:gridCol w:w="990"/>
      </w:tblGrid>
      <w:tr w:rsidR="00607C57" w:rsidRPr="007800E8" w14:paraId="2669FE2A" w14:textId="77777777" w:rsidTr="00157120">
        <w:trPr>
          <w:trHeight w:val="620"/>
          <w:jc w:val="center"/>
        </w:trPr>
        <w:tc>
          <w:tcPr>
            <w:tcW w:w="10777" w:type="dxa"/>
            <w:gridSpan w:val="5"/>
            <w:tcBorders>
              <w:top w:val="single" w:sz="4" w:space="0" w:color="000000"/>
              <w:left w:val="single" w:sz="4" w:space="0" w:color="000000"/>
              <w:bottom w:val="single" w:sz="4" w:space="0" w:color="000000"/>
            </w:tcBorders>
            <w:shd w:val="clear" w:color="auto" w:fill="1F497D" w:themeFill="text2"/>
            <w:vAlign w:val="center"/>
          </w:tcPr>
          <w:p w14:paraId="7D00E54F" w14:textId="49FD3718" w:rsidR="00607C57" w:rsidRPr="003912A5" w:rsidRDefault="00607C57" w:rsidP="00607C57">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D273D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07C57" w:rsidRPr="007800E8" w14:paraId="2CAC8238" w14:textId="5E3A5ECF" w:rsidTr="00607C57">
        <w:trPr>
          <w:trHeight w:val="440"/>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34100A9D" w:rsidR="00607C57" w:rsidRPr="003912A5" w:rsidRDefault="00607C57" w:rsidP="00607C5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380" w:type="dxa"/>
            <w:tcBorders>
              <w:right w:val="single" w:sz="4" w:space="0" w:color="auto"/>
            </w:tcBorders>
            <w:shd w:val="clear" w:color="auto" w:fill="auto"/>
            <w:vAlign w:val="center"/>
          </w:tcPr>
          <w:p w14:paraId="12418153" w14:textId="6673E7E6" w:rsidR="00607C57" w:rsidRPr="003912A5" w:rsidRDefault="00607C57" w:rsidP="00607C57">
            <w:pPr>
              <w:jc w:val="center"/>
            </w:pPr>
            <w:r>
              <w:rPr>
                <w:rFonts w:ascii="Times New Roman" w:eastAsia="Times New Roman" w:hAnsi="Times New Roman" w:cs="Times New Roman"/>
                <w:sz w:val="20"/>
                <w:szCs w:val="20"/>
              </w:rPr>
              <w:t>*MATH 150</w:t>
            </w:r>
          </w:p>
        </w:tc>
        <w:tc>
          <w:tcPr>
            <w:tcW w:w="1002" w:type="dxa"/>
            <w:gridSpan w:val="2"/>
            <w:tcBorders>
              <w:left w:val="single" w:sz="4" w:space="0" w:color="auto"/>
            </w:tcBorders>
            <w:shd w:val="clear" w:color="auto" w:fill="auto"/>
            <w:vAlign w:val="center"/>
          </w:tcPr>
          <w:p w14:paraId="005416BA" w14:textId="6186FEAA" w:rsidR="00607C57" w:rsidRPr="003912A5" w:rsidRDefault="00607C57" w:rsidP="00607C57">
            <w:pPr>
              <w:jc w:val="center"/>
            </w:pPr>
            <w:r>
              <w:rPr>
                <w:rFonts w:ascii="Times New Roman" w:eastAsia="Times New Roman" w:hAnsi="Times New Roman" w:cs="Times New Roman"/>
                <w:sz w:val="20"/>
                <w:szCs w:val="20"/>
              </w:rPr>
              <w:t>3</w:t>
            </w:r>
          </w:p>
        </w:tc>
      </w:tr>
      <w:tr w:rsidR="00607C57" w:rsidRPr="007800E8" w14:paraId="16A6E1D7" w14:textId="77777777"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AB86769" w14:textId="3171DFB6" w:rsidR="00607C57" w:rsidRPr="003912A5" w:rsidRDefault="00607C57" w:rsidP="00607C5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3"/>
            <w:shd w:val="clear" w:color="auto" w:fill="F0E9BA"/>
            <w:vAlign w:val="center"/>
          </w:tcPr>
          <w:p w14:paraId="5F63E722" w14:textId="78A01D69" w:rsidR="00607C57" w:rsidRPr="003912A5" w:rsidRDefault="00607C57" w:rsidP="00607C57">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07C57"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57DAB05" w:rsidR="00607C57" w:rsidRPr="000F304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4116888D" w:rsidR="00607C57" w:rsidRPr="000F304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75FC7078" w14:textId="7DD407E3" w:rsidR="00607C57" w:rsidRPr="000F3045" w:rsidRDefault="00607C57" w:rsidP="00607C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990" w:type="dxa"/>
            <w:vAlign w:val="center"/>
          </w:tcPr>
          <w:p w14:paraId="7073B05D" w14:textId="4A3F9D01" w:rsidR="00607C57" w:rsidRPr="000F3045" w:rsidRDefault="00607C57" w:rsidP="00607C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C57"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88169BC" w:rsidR="00607C57" w:rsidRPr="000F304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37C202FA" w:rsidR="00607C57" w:rsidRPr="000F3045" w:rsidRDefault="00607C57" w:rsidP="00607C5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76774773" w14:textId="05770DDA" w:rsidR="00607C57" w:rsidRPr="000F3045" w:rsidRDefault="00607C57" w:rsidP="00607C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990" w:type="dxa"/>
            <w:vAlign w:val="center"/>
          </w:tcPr>
          <w:p w14:paraId="58FCF2D3" w14:textId="435B198B" w:rsidR="00607C57" w:rsidRPr="000F3045" w:rsidRDefault="00607C57" w:rsidP="00607C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511"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363BDD1"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7475A901"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3EF3D21A" w14:textId="25BF21A2"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990" w:type="dxa"/>
            <w:vAlign w:val="center"/>
          </w:tcPr>
          <w:p w14:paraId="2AD003E4" w14:textId="3079FCCC"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511"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D8C9BDF"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3644786E"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60AFF410" w14:textId="52E3F9BF"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990" w:type="dxa"/>
            <w:vAlign w:val="center"/>
          </w:tcPr>
          <w:p w14:paraId="5932E36D" w14:textId="0EF0F3D9"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511" w:rsidRPr="007800E8" w14:paraId="704B03E8" w14:textId="104BAFB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B19B991"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24F0F520"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p>
        </w:tc>
        <w:tc>
          <w:tcPr>
            <w:tcW w:w="4392" w:type="dxa"/>
            <w:gridSpan w:val="2"/>
            <w:vAlign w:val="center"/>
          </w:tcPr>
          <w:p w14:paraId="42A15853" w14:textId="578932D6" w:rsidR="009A7511" w:rsidRPr="000F3045" w:rsidRDefault="009A7511" w:rsidP="009A7511">
            <w:pPr>
              <w:jc w:val="center"/>
              <w:rPr>
                <w:rFonts w:ascii="Times New Roman" w:eastAsia="Times New Roman" w:hAnsi="Times New Roman" w:cs="Times New Roman"/>
                <w:sz w:val="20"/>
                <w:szCs w:val="20"/>
              </w:rPr>
            </w:pPr>
            <w:r w:rsidRPr="008A1B7A">
              <w:rPr>
                <w:rFonts w:ascii="Times New Roman" w:eastAsia="Times New Roman" w:hAnsi="Times New Roman" w:cs="Times New Roman"/>
                <w:sz w:val="20"/>
                <w:szCs w:val="20"/>
              </w:rPr>
              <w:t>Major Elective</w:t>
            </w:r>
          </w:p>
        </w:tc>
        <w:tc>
          <w:tcPr>
            <w:tcW w:w="990" w:type="dxa"/>
            <w:vAlign w:val="center"/>
          </w:tcPr>
          <w:p w14:paraId="42C63541" w14:textId="45703115"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511" w:rsidRPr="007800E8" w14:paraId="5C1C44CA" w14:textId="10AE5C57" w:rsidTr="009A7511">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19991F7" w:rsidR="009A7511" w:rsidRPr="00750104" w:rsidRDefault="009A7511" w:rsidP="009A7511">
            <w:pPr>
              <w:tabs>
                <w:tab w:val="center" w:pos="2160"/>
                <w:tab w:val="center" w:pos="6930"/>
              </w:tabs>
              <w:jc w:val="right"/>
              <w:rPr>
                <w:rFonts w:ascii="Times New Roman" w:eastAsia="Times New Roman" w:hAnsi="Times New Roman" w:cs="Times New Roman"/>
                <w:b/>
                <w:sz w:val="20"/>
                <w:szCs w:val="20"/>
              </w:rPr>
            </w:pPr>
            <w:r w:rsidRPr="00750104">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61E10B14" w:rsidR="009A7511" w:rsidRPr="00DA1404"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92" w:type="dxa"/>
            <w:gridSpan w:val="2"/>
            <w:vAlign w:val="center"/>
          </w:tcPr>
          <w:p w14:paraId="0C192710" w14:textId="13335445" w:rsidR="009A7511" w:rsidRPr="003912A5" w:rsidRDefault="009A7511" w:rsidP="009A7511">
            <w:pPr>
              <w:jc w:val="right"/>
            </w:pPr>
            <w:r w:rsidRPr="00750104">
              <w:rPr>
                <w:rFonts w:ascii="Times New Roman" w:eastAsia="Times New Roman" w:hAnsi="Times New Roman" w:cs="Times New Roman"/>
                <w:b/>
                <w:sz w:val="20"/>
                <w:szCs w:val="20"/>
              </w:rPr>
              <w:t>TOTAL</w:t>
            </w:r>
          </w:p>
        </w:tc>
        <w:tc>
          <w:tcPr>
            <w:tcW w:w="990" w:type="dxa"/>
            <w:vAlign w:val="center"/>
          </w:tcPr>
          <w:p w14:paraId="3BFC3FCB" w14:textId="6D7C20C8" w:rsidR="009A7511" w:rsidRPr="00DA1404" w:rsidRDefault="009A7511" w:rsidP="009A7511">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9A7511"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C3F32D8" w:rsidR="009A7511" w:rsidRPr="003912A5" w:rsidRDefault="009A7511" w:rsidP="009A751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3"/>
            <w:shd w:val="clear" w:color="auto" w:fill="F0E9BA"/>
            <w:vAlign w:val="center"/>
          </w:tcPr>
          <w:p w14:paraId="57B67CB1" w14:textId="71F782DA" w:rsidR="009A7511" w:rsidRPr="003912A5" w:rsidRDefault="009A7511" w:rsidP="009A7511">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A7511"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AF24235"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4AE2D1FB"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23A8B1D2" w14:textId="7A9E6525"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p>
        </w:tc>
        <w:tc>
          <w:tcPr>
            <w:tcW w:w="990" w:type="dxa"/>
            <w:vAlign w:val="center"/>
          </w:tcPr>
          <w:p w14:paraId="19BA8FD8" w14:textId="299B29EA"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511"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E0AD3E5"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6D1346C1"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4F597917" w14:textId="75572A17"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990" w:type="dxa"/>
            <w:vAlign w:val="center"/>
          </w:tcPr>
          <w:p w14:paraId="368735E2" w14:textId="2BF6B7B5"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511" w:rsidRPr="007800E8" w14:paraId="0EF21268" w14:textId="7C2AE05C" w:rsidTr="00B23CC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55D2837"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sidRPr="000A7670">
              <w:rPr>
                <w:rFonts w:ascii="Times New Roman" w:eastAsia="Times New Roman" w:hAnsi="Times New Roman" w:cs="Times New Roman"/>
                <w:sz w:val="20"/>
                <w:szCs w:val="20"/>
              </w:rPr>
              <w:t>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7FA25AEF"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13EE31A5" w14:textId="221E32C5" w:rsidR="009A7511" w:rsidRPr="000F3045" w:rsidRDefault="009A7511" w:rsidP="009A7511">
            <w:pPr>
              <w:jc w:val="center"/>
              <w:rPr>
                <w:rFonts w:ascii="Times New Roman" w:eastAsia="Times New Roman" w:hAnsi="Times New Roman" w:cs="Times New Roman"/>
                <w:sz w:val="20"/>
                <w:szCs w:val="20"/>
              </w:rPr>
            </w:pPr>
            <w:r w:rsidRPr="008A1B7A">
              <w:rPr>
                <w:rFonts w:ascii="Times New Roman" w:eastAsia="Times New Roman" w:hAnsi="Times New Roman" w:cs="Times New Roman"/>
                <w:sz w:val="20"/>
                <w:szCs w:val="20"/>
              </w:rPr>
              <w:t>Major Elective</w:t>
            </w:r>
          </w:p>
        </w:tc>
        <w:tc>
          <w:tcPr>
            <w:tcW w:w="990" w:type="dxa"/>
            <w:vAlign w:val="center"/>
          </w:tcPr>
          <w:p w14:paraId="33F3431C" w14:textId="2188A283"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511" w:rsidRPr="007800E8" w14:paraId="0A9CB7B3" w14:textId="16625D8B" w:rsidTr="00B23CC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6D81961"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sidRPr="000A7670">
              <w:rPr>
                <w:rFonts w:ascii="Times New Roman" w:eastAsia="Times New Roman" w:hAnsi="Times New Roman" w:cs="Times New Roman"/>
                <w:sz w:val="20"/>
                <w:szCs w:val="20"/>
              </w:rPr>
              <w:t>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1BD77204"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56AB6534" w14:textId="6E0C1EE9" w:rsidR="009A7511" w:rsidRPr="000F3045" w:rsidRDefault="009A7511" w:rsidP="009A7511">
            <w:pPr>
              <w:jc w:val="center"/>
              <w:rPr>
                <w:rFonts w:ascii="Times New Roman" w:eastAsia="Times New Roman" w:hAnsi="Times New Roman" w:cs="Times New Roman"/>
                <w:sz w:val="20"/>
                <w:szCs w:val="20"/>
              </w:rPr>
            </w:pPr>
            <w:r w:rsidRPr="008A1B7A">
              <w:rPr>
                <w:rFonts w:ascii="Times New Roman" w:eastAsia="Times New Roman" w:hAnsi="Times New Roman" w:cs="Times New Roman"/>
                <w:sz w:val="20"/>
                <w:szCs w:val="20"/>
              </w:rPr>
              <w:t>Major Elective</w:t>
            </w:r>
          </w:p>
        </w:tc>
        <w:tc>
          <w:tcPr>
            <w:tcW w:w="990" w:type="dxa"/>
            <w:vAlign w:val="center"/>
          </w:tcPr>
          <w:p w14:paraId="08564F37" w14:textId="51C7A69E"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511" w:rsidRPr="007800E8" w14:paraId="1A4C6310" w14:textId="7229A3DB" w:rsidTr="00B23CC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1D0573D"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sidRPr="000A7670">
              <w:rPr>
                <w:rFonts w:ascii="Times New Roman" w:eastAsia="Times New Roman" w:hAnsi="Times New Roman" w:cs="Times New Roman"/>
                <w:sz w:val="20"/>
                <w:szCs w:val="20"/>
              </w:rPr>
              <w:t>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A45082A" w:rsidR="009A7511" w:rsidRPr="000F3045" w:rsidRDefault="009A7511" w:rsidP="009A75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427FEF36" w14:textId="3A3AA3B2" w:rsidR="009A7511" w:rsidRPr="000F3045" w:rsidRDefault="009A7511" w:rsidP="009A7511">
            <w:pPr>
              <w:jc w:val="center"/>
              <w:rPr>
                <w:rFonts w:ascii="Times New Roman" w:eastAsia="Times New Roman" w:hAnsi="Times New Roman" w:cs="Times New Roman"/>
                <w:sz w:val="20"/>
                <w:szCs w:val="20"/>
              </w:rPr>
            </w:pPr>
            <w:r w:rsidRPr="008A1B7A">
              <w:rPr>
                <w:rFonts w:ascii="Times New Roman" w:eastAsia="Times New Roman" w:hAnsi="Times New Roman" w:cs="Times New Roman"/>
                <w:sz w:val="20"/>
                <w:szCs w:val="20"/>
              </w:rPr>
              <w:t>Major Elective</w:t>
            </w:r>
          </w:p>
        </w:tc>
        <w:tc>
          <w:tcPr>
            <w:tcW w:w="990" w:type="dxa"/>
            <w:vAlign w:val="center"/>
          </w:tcPr>
          <w:p w14:paraId="4108BEC3" w14:textId="53587892" w:rsidR="009A7511" w:rsidRPr="000F3045" w:rsidRDefault="009A7511" w:rsidP="009A75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511" w:rsidRPr="007800E8" w14:paraId="1F1C12DF" w14:textId="078B1802" w:rsidTr="009A7511">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D9B380E" w:rsidR="009A7511" w:rsidRPr="00DA1404" w:rsidRDefault="009A7511" w:rsidP="009A7511">
            <w:pPr>
              <w:tabs>
                <w:tab w:val="center" w:pos="2160"/>
                <w:tab w:val="center" w:pos="6930"/>
              </w:tabs>
              <w:jc w:val="right"/>
              <w:rPr>
                <w:rFonts w:ascii="Times New Roman" w:eastAsia="Times New Roman" w:hAnsi="Times New Roman" w:cs="Times New Roman"/>
                <w:sz w:val="20"/>
                <w:szCs w:val="20"/>
              </w:rPr>
            </w:pPr>
            <w:r w:rsidRPr="00750104">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04164BFD" w:rsidR="009A7511" w:rsidRPr="00DA1404" w:rsidRDefault="009A7511" w:rsidP="009A7511">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7E24BE0B" w14:textId="6203D323" w:rsidR="009A7511" w:rsidRPr="00DA1404" w:rsidRDefault="009A7511" w:rsidP="009A7511">
            <w:pPr>
              <w:jc w:val="right"/>
              <w:rPr>
                <w:rFonts w:ascii="Times New Roman" w:eastAsia="Times New Roman" w:hAnsi="Times New Roman" w:cs="Times New Roman"/>
                <w:sz w:val="20"/>
                <w:szCs w:val="20"/>
              </w:rPr>
            </w:pPr>
            <w:r w:rsidRPr="00750104">
              <w:rPr>
                <w:rFonts w:ascii="Times New Roman" w:eastAsia="Times New Roman" w:hAnsi="Times New Roman" w:cs="Times New Roman"/>
                <w:b/>
                <w:sz w:val="20"/>
                <w:szCs w:val="20"/>
              </w:rPr>
              <w:t>TOTAL</w:t>
            </w:r>
          </w:p>
        </w:tc>
        <w:tc>
          <w:tcPr>
            <w:tcW w:w="990" w:type="dxa"/>
            <w:vAlign w:val="center"/>
          </w:tcPr>
          <w:p w14:paraId="629BAA79" w14:textId="666DDF4E" w:rsidR="009A7511" w:rsidRPr="00DA1404" w:rsidRDefault="009A7511" w:rsidP="009A7511">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4D395C33" w14:textId="48E14A0F" w:rsidR="008878C5" w:rsidRDefault="008878C5" w:rsidP="008878C5">
      <w:pPr>
        <w:tabs>
          <w:tab w:val="left" w:pos="2160"/>
        </w:tabs>
      </w:pPr>
      <w:r>
        <w:t>*</w:t>
      </w:r>
      <w:r w:rsidR="00607C57">
        <w:t>MATH 150 is a prerequisite course for WVU’s College of Business &amp; Economics programs, and many courses. Though listed prior to the beginning of the third year, Garrett students may take it online through WVU at any time. It is recommended to be taken the summer following completion of MAT 105 (WVU’s MATH 124).</w:t>
      </w:r>
    </w:p>
    <w:p w14:paraId="31407DA0" w14:textId="4F0B75D3" w:rsidR="008878C5" w:rsidRDefault="008878C5" w:rsidP="008878C5">
      <w:pPr>
        <w:tabs>
          <w:tab w:val="left" w:pos="2160"/>
        </w:tabs>
      </w:pPr>
      <w:bookmarkStart w:id="0" w:name="_GoBack"/>
      <w:bookmarkEnd w:id="0"/>
    </w:p>
    <w:p w14:paraId="6174F563" w14:textId="77777777" w:rsidR="00E63015" w:rsidRDefault="00E63015" w:rsidP="00E63015">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5EF6C901" w14:textId="77777777" w:rsidR="00E63015" w:rsidRDefault="00E63015" w:rsidP="00E63015">
      <w:pPr>
        <w:pStyle w:val="ListParagraph"/>
        <w:numPr>
          <w:ilvl w:val="0"/>
          <w:numId w:val="9"/>
        </w:numPr>
        <w:tabs>
          <w:tab w:val="left" w:pos="2160"/>
        </w:tabs>
        <w:spacing w:line="259" w:lineRule="auto"/>
      </w:pPr>
      <w:r>
        <w:t>ACC 210 &amp; 213</w:t>
      </w:r>
    </w:p>
    <w:p w14:paraId="3C8A16BC" w14:textId="77777777" w:rsidR="00E63015" w:rsidRDefault="00E63015" w:rsidP="00E63015">
      <w:pPr>
        <w:pStyle w:val="ListParagraph"/>
        <w:numPr>
          <w:ilvl w:val="0"/>
          <w:numId w:val="9"/>
        </w:numPr>
        <w:tabs>
          <w:tab w:val="left" w:pos="2160"/>
        </w:tabs>
        <w:spacing w:line="259" w:lineRule="auto"/>
      </w:pPr>
      <w:r>
        <w:t>ECN 201 &amp; 202</w:t>
      </w:r>
    </w:p>
    <w:p w14:paraId="18970F4E" w14:textId="77777777" w:rsidR="00E63015" w:rsidRDefault="00E63015" w:rsidP="00E63015">
      <w:pPr>
        <w:pStyle w:val="ListParagraph"/>
        <w:numPr>
          <w:ilvl w:val="0"/>
          <w:numId w:val="9"/>
        </w:numPr>
        <w:tabs>
          <w:tab w:val="left" w:pos="2160"/>
        </w:tabs>
        <w:spacing w:line="259" w:lineRule="auto"/>
      </w:pPr>
      <w:r>
        <w:t>ENG 101 &amp; ENGL 102</w:t>
      </w:r>
    </w:p>
    <w:p w14:paraId="7632D11D" w14:textId="77777777" w:rsidR="00E63015" w:rsidRDefault="00E63015" w:rsidP="00E63015">
      <w:pPr>
        <w:pStyle w:val="ListParagraph"/>
        <w:numPr>
          <w:ilvl w:val="0"/>
          <w:numId w:val="9"/>
        </w:numPr>
        <w:tabs>
          <w:tab w:val="left" w:pos="2160"/>
        </w:tabs>
        <w:spacing w:line="259" w:lineRule="auto"/>
      </w:pPr>
      <w:r>
        <w:t>MAT 105, 210, &amp; MATH 150</w:t>
      </w:r>
    </w:p>
    <w:p w14:paraId="168D4511" w14:textId="77777777" w:rsidR="00E63015" w:rsidRDefault="00E63015" w:rsidP="00E63015">
      <w:pPr>
        <w:pStyle w:val="ListParagraph"/>
        <w:numPr>
          <w:ilvl w:val="0"/>
          <w:numId w:val="9"/>
        </w:numPr>
        <w:tabs>
          <w:tab w:val="left" w:pos="2160"/>
        </w:tabs>
        <w:spacing w:line="259" w:lineRule="auto"/>
      </w:pPr>
      <w:r>
        <w:t>CIS 105</w:t>
      </w:r>
    </w:p>
    <w:p w14:paraId="558EC1B6" w14:textId="77777777" w:rsidR="00B802EF" w:rsidRDefault="00B802EF" w:rsidP="008878C5">
      <w:pPr>
        <w:tabs>
          <w:tab w:val="left" w:pos="2160"/>
        </w:tabs>
      </w:pPr>
    </w:p>
    <w:p w14:paraId="0916F787" w14:textId="66E39A05" w:rsidR="00E63015" w:rsidRDefault="00E63015" w:rsidP="00E63015">
      <w:pPr>
        <w:tabs>
          <w:tab w:val="left" w:pos="2160"/>
        </w:tabs>
      </w:pPr>
      <w:r>
        <w:t>CIS 105 will be utilized to complete the College of Business &amp; Economics CS 101 requirement.</w:t>
      </w:r>
    </w:p>
    <w:p w14:paraId="61C0CF70" w14:textId="3CE2EAA8" w:rsidR="00E63015" w:rsidRDefault="00E63015" w:rsidP="00E63015">
      <w:pPr>
        <w:tabs>
          <w:tab w:val="left" w:pos="2160"/>
        </w:tabs>
      </w:pPr>
    </w:p>
    <w:p w14:paraId="0823F7BC" w14:textId="3CCC5BAF" w:rsidR="00E63015" w:rsidRDefault="00E63015" w:rsidP="00E63015">
      <w:pPr>
        <w:tabs>
          <w:tab w:val="left" w:pos="2160"/>
        </w:tabs>
      </w:pPr>
      <w:r>
        <w:t xml:space="preserve">Students completing the above articulated plan of study may choose to enroll in any of the following College of Business &amp; Economics programs: Accounting; Economics; Entrepreneurship &amp; Innovation; Finance; General Business; Global Supply Chain </w:t>
      </w:r>
      <w:r w:rsidR="003D15B0">
        <w:t>M</w:t>
      </w:r>
      <w:r>
        <w:t>anagement; Management; Management Information Systems; Marketing; Organizational Leadership</w:t>
      </w:r>
      <w:r w:rsidR="0076299B">
        <w:t xml:space="preserve">; </w:t>
      </w:r>
      <w:r w:rsidR="0076299B" w:rsidRPr="00BC51DB">
        <w:t>Hospitality &amp; Tourism Management</w:t>
      </w:r>
      <w:r>
        <w:t>.</w:t>
      </w:r>
    </w:p>
    <w:p w14:paraId="52935ADC" w14:textId="77777777" w:rsidR="0076299B" w:rsidRDefault="0076299B" w:rsidP="00E63015">
      <w:pPr>
        <w:tabs>
          <w:tab w:val="left" w:pos="2160"/>
        </w:tabs>
      </w:pPr>
    </w:p>
    <w:p w14:paraId="63B89116" w14:textId="653768C8" w:rsidR="008878C5" w:rsidRDefault="008878C5" w:rsidP="008878C5">
      <w:pPr>
        <w:tabs>
          <w:tab w:val="left" w:pos="2160"/>
        </w:tabs>
      </w:pPr>
      <w:r>
        <w:lastRenderedPageBreak/>
        <w:t>Depending upon the student’s choice of major, additional criteria for admissions must also be met:</w:t>
      </w:r>
    </w:p>
    <w:p w14:paraId="3AA2E03E" w14:textId="77777777" w:rsidR="008878C5" w:rsidRDefault="008878C5" w:rsidP="008878C5">
      <w:pPr>
        <w:tabs>
          <w:tab w:val="left" w:pos="2160"/>
        </w:tabs>
      </w:pPr>
    </w:p>
    <w:p w14:paraId="1C25D342" w14:textId="77777777" w:rsidR="008878C5" w:rsidRDefault="008878C5" w:rsidP="008878C5">
      <w:pPr>
        <w:pStyle w:val="ListParagraph"/>
        <w:numPr>
          <w:ilvl w:val="0"/>
          <w:numId w:val="9"/>
        </w:numPr>
        <w:tabs>
          <w:tab w:val="left" w:pos="2160"/>
        </w:tabs>
        <w:spacing w:line="259" w:lineRule="auto"/>
      </w:pPr>
      <w:r>
        <w:t>Accounting: A grade of B or higher in ACC 210 &amp; 213</w:t>
      </w:r>
    </w:p>
    <w:p w14:paraId="267A618B" w14:textId="6FF383E8" w:rsidR="008878C5" w:rsidRDefault="008878C5" w:rsidP="008878C5">
      <w:pPr>
        <w:pStyle w:val="ListParagraph"/>
        <w:numPr>
          <w:ilvl w:val="0"/>
          <w:numId w:val="8"/>
        </w:numPr>
        <w:tabs>
          <w:tab w:val="left" w:pos="2160"/>
        </w:tabs>
        <w:spacing w:line="259" w:lineRule="auto"/>
      </w:pPr>
      <w:r>
        <w:t xml:space="preserve">Economics: One B or higher, and one C or higher in </w:t>
      </w:r>
      <w:r w:rsidRPr="008878C5">
        <w:t xml:space="preserve">ECN 201 </w:t>
      </w:r>
      <w:r>
        <w:t>and 202; a grade of B or higher in MATH 150</w:t>
      </w:r>
    </w:p>
    <w:p w14:paraId="3FFCD60E" w14:textId="1767CB1F" w:rsidR="008878C5" w:rsidRDefault="008878C5" w:rsidP="008878C5">
      <w:pPr>
        <w:pStyle w:val="ListParagraph"/>
        <w:numPr>
          <w:ilvl w:val="0"/>
          <w:numId w:val="9"/>
        </w:numPr>
        <w:tabs>
          <w:tab w:val="left" w:pos="2160"/>
        </w:tabs>
        <w:spacing w:line="259" w:lineRule="auto"/>
      </w:pPr>
      <w:r>
        <w:t xml:space="preserve">Finance: A grade of B or higher in </w:t>
      </w:r>
      <w:r w:rsidRPr="008878C5">
        <w:t xml:space="preserve">ECN 201 </w:t>
      </w:r>
      <w:r>
        <w:t>and 202; a grade of B in MATH 150</w:t>
      </w:r>
    </w:p>
    <w:p w14:paraId="61ACB8A4" w14:textId="410528AD" w:rsidR="008878C5" w:rsidRDefault="008878C5" w:rsidP="008878C5">
      <w:pPr>
        <w:pStyle w:val="ListParagraph"/>
        <w:numPr>
          <w:ilvl w:val="0"/>
          <w:numId w:val="9"/>
        </w:numPr>
        <w:tabs>
          <w:tab w:val="left" w:pos="2160"/>
        </w:tabs>
        <w:spacing w:line="259" w:lineRule="auto"/>
      </w:pPr>
      <w:r>
        <w:t>Global Supply Chain Management: B or higher in MATH 150</w:t>
      </w:r>
    </w:p>
    <w:p w14:paraId="3A345873" w14:textId="6C7AB003" w:rsidR="008878C5" w:rsidRDefault="008878C5" w:rsidP="008878C5">
      <w:pPr>
        <w:pStyle w:val="ListParagraph"/>
        <w:numPr>
          <w:ilvl w:val="0"/>
          <w:numId w:val="8"/>
        </w:numPr>
        <w:tabs>
          <w:tab w:val="left" w:pos="2160"/>
        </w:tabs>
        <w:spacing w:line="259" w:lineRule="auto"/>
      </w:pPr>
      <w:r>
        <w:t>Management Information Systems: A grade of B or higher in MATH 150</w:t>
      </w:r>
    </w:p>
    <w:p w14:paraId="05320AB3" w14:textId="77777777" w:rsidR="008878C5" w:rsidRDefault="008878C5" w:rsidP="008878C5"/>
    <w:p w14:paraId="5056C231" w14:textId="40ABA993" w:rsidR="008878C5" w:rsidRDefault="00CF13E4" w:rsidP="008878C5">
      <w:pPr>
        <w:rPr>
          <w:rFonts w:eastAsia="Times New Roman" w:cs="Times New Roman"/>
          <w:color w:val="222222"/>
          <w:szCs w:val="22"/>
        </w:rPr>
      </w:pPr>
      <w:r w:rsidRPr="00CF13E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4953769" w14:textId="77777777" w:rsidR="00CF13E4" w:rsidRDefault="00CF13E4" w:rsidP="008878C5"/>
    <w:p w14:paraId="5693BE94" w14:textId="77777777" w:rsidR="00B85FC7" w:rsidRDefault="00B85FC7" w:rsidP="00B85FC7">
      <w: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Default="008878C5" w:rsidP="008878C5">
      <w:pPr>
        <w:rPr>
          <w:rFonts w:ascii="Calibri" w:eastAsia="Times New Roman" w:hAnsi="Calibri" w:cs="Times New Roman"/>
        </w:rPr>
      </w:pPr>
    </w:p>
    <w:p w14:paraId="230F3AB6" w14:textId="5D9F7855" w:rsidR="008878C5" w:rsidRPr="00E21176" w:rsidRDefault="008878C5" w:rsidP="008878C5">
      <w:r w:rsidRPr="00E21176">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1A4C170F" w14:textId="77777777" w:rsidR="008878C5" w:rsidRPr="00E21176" w:rsidRDefault="008878C5" w:rsidP="008878C5">
      <w:pPr>
        <w:rPr>
          <w:rFonts w:ascii="Calibri" w:eastAsia="Times New Roman" w:hAnsi="Calibri" w:cs="Times New Roman"/>
        </w:rPr>
      </w:pP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42A32220" w14:textId="77777777" w:rsidR="008878C5" w:rsidRDefault="008878C5" w:rsidP="008878C5">
      <w:r>
        <w:t>A. Graham Peace Ph.D. Associate Dean for WVU’s College of Business &amp; Economics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995D" w14:textId="5CACFC15" w:rsidR="00D57468" w:rsidRDefault="00610A7F" w:rsidP="00610A7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1CC4B06" w:rsidR="004E3B71" w:rsidRDefault="009A7511" w:rsidP="00A45818">
    <w:pPr>
      <w:pStyle w:val="Header"/>
      <w:ind w:right="360"/>
      <w:jc w:val="right"/>
    </w:pPr>
    <w:sdt>
      <w:sdtPr>
        <w:id w:val="-1429351577"/>
        <w:docPartObj>
          <w:docPartGallery w:val="Watermarks"/>
          <w:docPartUnique/>
        </w:docPartObj>
      </w:sdtPr>
      <w:sdtEndPr/>
      <w:sdtContent>
        <w:r>
          <w:rPr>
            <w:noProof/>
          </w:rPr>
          <w:pict w14:anchorId="59AB6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5818">
      <w:t>Business Administration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4D3D"/>
    <w:rsid w:val="00236892"/>
    <w:rsid w:val="00244A1B"/>
    <w:rsid w:val="00245FBC"/>
    <w:rsid w:val="002803F1"/>
    <w:rsid w:val="00282707"/>
    <w:rsid w:val="00282E47"/>
    <w:rsid w:val="00297557"/>
    <w:rsid w:val="002A3065"/>
    <w:rsid w:val="002B6787"/>
    <w:rsid w:val="002C4C83"/>
    <w:rsid w:val="002D56E0"/>
    <w:rsid w:val="002D6081"/>
    <w:rsid w:val="002E22F0"/>
    <w:rsid w:val="002E2920"/>
    <w:rsid w:val="002E3F5D"/>
    <w:rsid w:val="002F095E"/>
    <w:rsid w:val="002F68A6"/>
    <w:rsid w:val="002F75C5"/>
    <w:rsid w:val="003142B8"/>
    <w:rsid w:val="00322E65"/>
    <w:rsid w:val="00327D65"/>
    <w:rsid w:val="003317E0"/>
    <w:rsid w:val="003357FA"/>
    <w:rsid w:val="00337035"/>
    <w:rsid w:val="00366453"/>
    <w:rsid w:val="00385018"/>
    <w:rsid w:val="003912A5"/>
    <w:rsid w:val="00392BD2"/>
    <w:rsid w:val="003B1C77"/>
    <w:rsid w:val="003C09E7"/>
    <w:rsid w:val="003C2CEB"/>
    <w:rsid w:val="003C79DE"/>
    <w:rsid w:val="003D0719"/>
    <w:rsid w:val="003D15B0"/>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B5EE4"/>
    <w:rsid w:val="005D7E5A"/>
    <w:rsid w:val="005E490E"/>
    <w:rsid w:val="005F4712"/>
    <w:rsid w:val="005F53CA"/>
    <w:rsid w:val="005F5853"/>
    <w:rsid w:val="005F64AB"/>
    <w:rsid w:val="00600CDF"/>
    <w:rsid w:val="0060351D"/>
    <w:rsid w:val="00607C57"/>
    <w:rsid w:val="006106BE"/>
    <w:rsid w:val="00610A7F"/>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0104"/>
    <w:rsid w:val="00752673"/>
    <w:rsid w:val="00755E48"/>
    <w:rsid w:val="0076299B"/>
    <w:rsid w:val="007761A2"/>
    <w:rsid w:val="00786ADF"/>
    <w:rsid w:val="007943BB"/>
    <w:rsid w:val="007A68F8"/>
    <w:rsid w:val="007B0C51"/>
    <w:rsid w:val="007C1C71"/>
    <w:rsid w:val="007D5EB9"/>
    <w:rsid w:val="007E2EA5"/>
    <w:rsid w:val="007E369D"/>
    <w:rsid w:val="007E55E1"/>
    <w:rsid w:val="007F1550"/>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87595"/>
    <w:rsid w:val="00990B6C"/>
    <w:rsid w:val="009A7511"/>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23CCB"/>
    <w:rsid w:val="00B33408"/>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CE2224"/>
    <w:rsid w:val="00CF13E4"/>
    <w:rsid w:val="00D023F7"/>
    <w:rsid w:val="00D07FFA"/>
    <w:rsid w:val="00D273D5"/>
    <w:rsid w:val="00D34427"/>
    <w:rsid w:val="00D36227"/>
    <w:rsid w:val="00D3715D"/>
    <w:rsid w:val="00D44BDE"/>
    <w:rsid w:val="00D45A56"/>
    <w:rsid w:val="00D57468"/>
    <w:rsid w:val="00D64FCB"/>
    <w:rsid w:val="00D6637A"/>
    <w:rsid w:val="00D67461"/>
    <w:rsid w:val="00D76BD5"/>
    <w:rsid w:val="00D842B8"/>
    <w:rsid w:val="00D85CF7"/>
    <w:rsid w:val="00D961C3"/>
    <w:rsid w:val="00DA1404"/>
    <w:rsid w:val="00DA3C81"/>
    <w:rsid w:val="00DC7204"/>
    <w:rsid w:val="00DC7A55"/>
    <w:rsid w:val="00DD00E5"/>
    <w:rsid w:val="00DD2EFD"/>
    <w:rsid w:val="00DE21DF"/>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26</cp:revision>
  <cp:lastPrinted>2015-07-06T14:54:00Z</cp:lastPrinted>
  <dcterms:created xsi:type="dcterms:W3CDTF">2017-10-05T19:55:00Z</dcterms:created>
  <dcterms:modified xsi:type="dcterms:W3CDTF">2019-11-06T14:04:00Z</dcterms:modified>
</cp:coreProperties>
</file>