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95DD" w14:textId="5F03D7E5" w:rsidR="0083120F" w:rsidRPr="00650B1F" w:rsidRDefault="00F04E02" w:rsidP="00F04E02">
      <w:pPr>
        <w:jc w:val="center"/>
        <w:rPr>
          <w:rFonts w:ascii="Times New Roman" w:eastAsia="MS Mincho" w:hAnsi="Times New Roman" w:cs="Times New Roman"/>
          <w:b/>
          <w:sz w:val="36"/>
          <w:szCs w:val="36"/>
        </w:rPr>
      </w:pPr>
      <w:r w:rsidRPr="00F04E02">
        <w:rPr>
          <w:noProof/>
        </w:rPr>
        <w:drawing>
          <wp:anchor distT="0" distB="0" distL="114300" distR="114300" simplePos="0" relativeHeight="251659264" behindDoc="0" locked="0" layoutInCell="1" allowOverlap="1" wp14:anchorId="73094F4F" wp14:editId="0499E3B7">
            <wp:simplePos x="0" y="0"/>
            <wp:positionH relativeFrom="column">
              <wp:posOffset>-342900</wp:posOffset>
            </wp:positionH>
            <wp:positionV relativeFrom="paragraph">
              <wp:posOffset>269240</wp:posOffset>
            </wp:positionV>
            <wp:extent cx="114808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8080" cy="790575"/>
                    </a:xfrm>
                    <a:prstGeom prst="rect">
                      <a:avLst/>
                    </a:prstGeom>
                  </pic:spPr>
                </pic:pic>
              </a:graphicData>
            </a:graphic>
            <wp14:sizeRelH relativeFrom="margin">
              <wp14:pctWidth>0</wp14:pctWidth>
            </wp14:sizeRelH>
            <wp14:sizeRelV relativeFrom="margin">
              <wp14:pctHeight>0</wp14:pctHeight>
            </wp14:sizeRelV>
          </wp:anchor>
        </w:drawing>
      </w:r>
      <w:r w:rsidR="0083120F" w:rsidRPr="00650B1F">
        <w:rPr>
          <w:rFonts w:ascii="Times New Roman" w:eastAsia="MS Mincho" w:hAnsi="Times New Roman" w:cs="Times New Roman"/>
          <w:b/>
          <w:sz w:val="36"/>
          <w:szCs w:val="36"/>
        </w:rPr>
        <w:t>College of Southern MD and West Virginia</w:t>
      </w:r>
      <w:r>
        <w:rPr>
          <w:rFonts w:ascii="Times New Roman" w:eastAsia="MS Mincho" w:hAnsi="Times New Roman" w:cs="Times New Roman"/>
          <w:b/>
          <w:sz w:val="36"/>
          <w:szCs w:val="36"/>
        </w:rPr>
        <w:t xml:space="preserve"> </w:t>
      </w:r>
      <w:r w:rsidR="0083120F" w:rsidRPr="00650B1F">
        <w:rPr>
          <w:rFonts w:ascii="Times New Roman" w:eastAsia="MS Mincho" w:hAnsi="Times New Roman" w:cs="Times New Roman"/>
          <w:b/>
          <w:sz w:val="36"/>
          <w:szCs w:val="36"/>
        </w:rPr>
        <w:t>University</w:t>
      </w:r>
    </w:p>
    <w:p w14:paraId="153D286A" w14:textId="5E16DE27" w:rsidR="0083120F" w:rsidRPr="00650B1F" w:rsidRDefault="00E02C04" w:rsidP="00E02C04">
      <w:pPr>
        <w:ind w:left="-288" w:right="-288"/>
        <w:rPr>
          <w:rFonts w:ascii="Times New Roman" w:eastAsia="MS Mincho" w:hAnsi="Times New Roman" w:cs="Times New Roman"/>
          <w:b/>
        </w:rPr>
      </w:pPr>
      <w:r>
        <w:rPr>
          <w:rFonts w:ascii="Times New Roman" w:eastAsia="MS Mincho" w:hAnsi="Times New Roman" w:cs="Times New Roman"/>
          <w:b/>
        </w:rPr>
        <w:t xml:space="preserve">   </w:t>
      </w:r>
      <w:r w:rsidR="0083120F" w:rsidRPr="00650B1F">
        <w:rPr>
          <w:rFonts w:ascii="Times New Roman" w:eastAsia="MS Mincho" w:hAnsi="Times New Roman" w:cs="Times New Roman"/>
          <w:b/>
        </w:rPr>
        <w:t xml:space="preserve">Associate of </w:t>
      </w:r>
      <w:r w:rsidR="0083120F">
        <w:rPr>
          <w:rFonts w:ascii="Times New Roman" w:eastAsia="MS Mincho" w:hAnsi="Times New Roman" w:cs="Times New Roman"/>
          <w:b/>
        </w:rPr>
        <w:t>Science in</w:t>
      </w:r>
      <w:r w:rsidR="0083120F" w:rsidRPr="00650B1F">
        <w:rPr>
          <w:rFonts w:ascii="Times New Roman" w:eastAsia="MS Mincho" w:hAnsi="Times New Roman" w:cs="Times New Roman"/>
          <w:b/>
        </w:rPr>
        <w:t xml:space="preserve"> </w:t>
      </w:r>
      <w:r w:rsidR="0083120F">
        <w:rPr>
          <w:rFonts w:ascii="Times New Roman" w:eastAsia="MS Mincho" w:hAnsi="Times New Roman" w:cs="Times New Roman"/>
          <w:b/>
        </w:rPr>
        <w:t>Business Administration</w:t>
      </w:r>
      <w:r w:rsidR="0083120F" w:rsidRPr="00650B1F">
        <w:rPr>
          <w:rFonts w:ascii="Times New Roman" w:eastAsia="MS Mincho" w:hAnsi="Times New Roman" w:cs="Times New Roman"/>
          <w:b/>
        </w:rPr>
        <w:t xml:space="preserve"> leading to</w:t>
      </w:r>
    </w:p>
    <w:p w14:paraId="664417EA" w14:textId="7E6E44BE" w:rsidR="0083120F" w:rsidRDefault="00D31982" w:rsidP="00F04E02">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8240" behindDoc="0" locked="0" layoutInCell="1" allowOverlap="1" wp14:anchorId="69093BB8" wp14:editId="70E826CA">
            <wp:simplePos x="0" y="0"/>
            <wp:positionH relativeFrom="column">
              <wp:posOffset>5191125</wp:posOffset>
            </wp:positionH>
            <wp:positionV relativeFrom="paragraph">
              <wp:posOffset>12065</wp:posOffset>
            </wp:positionV>
            <wp:extent cx="1383665" cy="48768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487680"/>
                    </a:xfrm>
                    <a:prstGeom prst="rect">
                      <a:avLst/>
                    </a:prstGeom>
                    <a:noFill/>
                  </pic:spPr>
                </pic:pic>
              </a:graphicData>
            </a:graphic>
          </wp:anchor>
        </w:drawing>
      </w:r>
      <w:r w:rsidR="0083120F" w:rsidRPr="00650B1F">
        <w:rPr>
          <w:rFonts w:ascii="Times New Roman" w:eastAsia="MS Mincho" w:hAnsi="Times New Roman" w:cs="Times New Roman"/>
          <w:b/>
        </w:rPr>
        <w:t xml:space="preserve">Bachelor of </w:t>
      </w:r>
      <w:r w:rsidR="0083120F">
        <w:rPr>
          <w:rFonts w:ascii="Times New Roman" w:eastAsia="MS Mincho" w:hAnsi="Times New Roman" w:cs="Times New Roman"/>
          <w:b/>
        </w:rPr>
        <w:t>Science</w:t>
      </w:r>
      <w:r w:rsidR="0083120F" w:rsidRPr="00650B1F">
        <w:rPr>
          <w:rFonts w:ascii="Times New Roman" w:eastAsia="MS Mincho" w:hAnsi="Times New Roman" w:cs="Times New Roman"/>
          <w:b/>
        </w:rPr>
        <w:t xml:space="preserve"> in </w:t>
      </w:r>
      <w:r w:rsidR="0083120F">
        <w:rPr>
          <w:rFonts w:ascii="Times New Roman" w:eastAsia="MS Mincho" w:hAnsi="Times New Roman" w:cs="Times New Roman"/>
          <w:b/>
        </w:rPr>
        <w:t>Business (WVU-B</w:t>
      </w:r>
      <w:r w:rsidR="00B85EB6">
        <w:rPr>
          <w:rFonts w:ascii="Times New Roman" w:eastAsia="MS Mincho" w:hAnsi="Times New Roman" w:cs="Times New Roman"/>
          <w:b/>
        </w:rPr>
        <w:t>S</w:t>
      </w:r>
      <w:r w:rsidR="0083120F" w:rsidRPr="00650B1F">
        <w:rPr>
          <w:rFonts w:ascii="Times New Roman" w:eastAsia="MS Mincho" w:hAnsi="Times New Roman" w:cs="Times New Roman"/>
          <w:b/>
        </w:rPr>
        <w:t>)</w:t>
      </w:r>
    </w:p>
    <w:p w14:paraId="5D5648B1" w14:textId="433583A2" w:rsidR="0083120F" w:rsidRPr="00650B1F" w:rsidRDefault="009B6F32" w:rsidP="00F04E02">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634A4778" w:rsidR="007E55E1" w:rsidRDefault="007E55E1" w:rsidP="007E55E1">
      <w:pPr>
        <w:ind w:left="-288" w:right="-288"/>
        <w:rPr>
          <w:rFonts w:ascii="Times New Roman" w:hAnsi="Times New Roman" w:cs="Times New Roman"/>
          <w:b/>
          <w:color w:val="FFFFFF" w:themeColor="background1"/>
          <w:sz w:val="22"/>
          <w:szCs w:val="22"/>
        </w:rPr>
      </w:pPr>
    </w:p>
    <w:p w14:paraId="4D6C9083" w14:textId="77777777" w:rsidR="00E02C04" w:rsidRPr="00F04E02" w:rsidRDefault="00E02C04" w:rsidP="007E55E1">
      <w:pPr>
        <w:ind w:left="-288" w:right="-288"/>
        <w:rPr>
          <w:rFonts w:ascii="Times New Roman" w:hAnsi="Times New Roman" w:cs="Times New Roman"/>
          <w:b/>
          <w:color w:val="FFFFFF" w:themeColor="background1"/>
          <w:sz w:val="22"/>
          <w:szCs w:val="22"/>
        </w:rPr>
      </w:pPr>
      <w:bookmarkStart w:id="0" w:name="_Hlk12012926"/>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992"/>
        <w:gridCol w:w="23"/>
        <w:gridCol w:w="4387"/>
        <w:gridCol w:w="990"/>
        <w:gridCol w:w="22"/>
      </w:tblGrid>
      <w:tr w:rsidR="00F04E02" w:rsidRPr="00F04E02" w14:paraId="7B06634B" w14:textId="77777777" w:rsidTr="00246D37">
        <w:trPr>
          <w:gridAfter w:val="1"/>
          <w:wAfter w:w="21" w:type="dxa"/>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D729E4"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College</w:t>
            </w:r>
            <w:r w:rsidR="000F3045" w:rsidRPr="00D729E4">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809141F" w:rsidR="007E55E1" w:rsidRPr="00D729E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H</w:t>
            </w:r>
            <w:r w:rsidR="00F04E02" w:rsidRPr="00D729E4">
              <w:rPr>
                <w:rFonts w:ascii="Times New Roman" w:eastAsia="Times New Roman" w:hAnsi="Times New Roman" w:cs="Times New Roman"/>
                <w:b/>
                <w:color w:val="FFFFFF" w:themeColor="background1"/>
              </w:rPr>
              <w:t>ou</w:t>
            </w:r>
            <w:r w:rsidRPr="00D729E4">
              <w:rPr>
                <w:rFonts w:ascii="Times New Roman" w:eastAsia="Times New Roman" w:hAnsi="Times New Roman" w:cs="Times New Roman"/>
                <w:b/>
                <w:color w:val="FFFFFF" w:themeColor="background1"/>
              </w:rPr>
              <w:t>rs</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F92F635" w:rsidR="007E55E1" w:rsidRPr="00D729E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WVU Equivalent</w:t>
            </w:r>
            <w:r w:rsidR="0083120F" w:rsidRPr="00D729E4">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94C666D" w:rsidR="007E55E1" w:rsidRPr="00D729E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04E02">
              <w:rPr>
                <w:rFonts w:ascii="Times New Roman" w:eastAsia="Times New Roman" w:hAnsi="Times New Roman" w:cs="Times New Roman"/>
                <w:color w:val="FFFFFF" w:themeColor="background1"/>
                <w:sz w:val="20"/>
                <w:szCs w:val="20"/>
              </w:rPr>
              <w:t xml:space="preserve"> </w:t>
            </w:r>
            <w:r w:rsidRPr="00D729E4">
              <w:rPr>
                <w:rFonts w:ascii="Times New Roman" w:eastAsia="Times New Roman" w:hAnsi="Times New Roman" w:cs="Times New Roman"/>
                <w:b/>
                <w:color w:val="FFFFFF" w:themeColor="background1"/>
              </w:rPr>
              <w:t>H</w:t>
            </w:r>
            <w:r w:rsidR="00F04E02" w:rsidRPr="00D729E4">
              <w:rPr>
                <w:rFonts w:ascii="Times New Roman" w:eastAsia="Times New Roman" w:hAnsi="Times New Roman" w:cs="Times New Roman"/>
                <w:b/>
                <w:color w:val="FFFFFF" w:themeColor="background1"/>
              </w:rPr>
              <w:t>ou</w:t>
            </w:r>
            <w:r w:rsidRPr="00D729E4">
              <w:rPr>
                <w:rFonts w:ascii="Times New Roman" w:eastAsia="Times New Roman" w:hAnsi="Times New Roman" w:cs="Times New Roman"/>
                <w:b/>
                <w:color w:val="FFFFFF" w:themeColor="background1"/>
              </w:rPr>
              <w:t>rs</w:t>
            </w:r>
          </w:p>
        </w:tc>
      </w:tr>
      <w:tr w:rsidR="00674FAB" w:rsidRPr="007E369D" w14:paraId="3A66C200" w14:textId="77777777" w:rsidTr="00246D37">
        <w:trPr>
          <w:gridAfter w:val="1"/>
          <w:wAfter w:w="21" w:type="dxa"/>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F1C34E6" w14:textId="4D338217" w:rsidR="007E55E1" w:rsidRPr="00F04E02" w:rsidRDefault="007E55E1" w:rsidP="003912A5">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CA1409" w:rsidRPr="007E369D" w14:paraId="4AF67AE7"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3F6088D" w:rsidR="00CA1409" w:rsidRPr="003912A5" w:rsidRDefault="00CA1409" w:rsidP="00CA14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0B2E71D" w:rsidR="00CA1409" w:rsidRPr="003912A5" w:rsidRDefault="00CA1409" w:rsidP="00CA14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48916765" w14:textId="5DE8280C" w:rsidR="00CA1409" w:rsidRPr="003912A5" w:rsidRDefault="00CA1409"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ACCT </w:t>
            </w:r>
            <w:r w:rsidR="00CE3C54">
              <w:rPr>
                <w:rFonts w:ascii="Times New Roman" w:eastAsia="Times New Roman" w:hAnsi="Times New Roman" w:cs="Times New Roman"/>
                <w:sz w:val="20"/>
                <w:szCs w:val="20"/>
              </w:rPr>
              <w:t>2</w:t>
            </w:r>
            <w:r w:rsidR="004874FE">
              <w:rPr>
                <w:rFonts w:ascii="Times New Roman" w:eastAsia="Times New Roman" w:hAnsi="Times New Roman" w:cs="Times New Roman"/>
                <w:sz w:val="20"/>
                <w:szCs w:val="20"/>
              </w:rPr>
              <w:t>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FB5FA88" w:rsidR="00CA1409" w:rsidRPr="003912A5" w:rsidRDefault="00CA1409" w:rsidP="00CA14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2734441"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AA2CA1" w14:textId="655BB243"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D62F" w14:textId="09D297EC"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DEB9DAC" w14:textId="6F1AFB91"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30C85BC" w14:textId="7931EAC6"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16AC5AF2"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49B9E31"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BAD 1335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110926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E77F22B" w14:textId="13CD094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3BEABC4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7143B268"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BE0BCD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7B956C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0FF55EE" w14:textId="0D955B2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DE025C">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27E4245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6DD9FDE"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3641B45" w:rsidR="00CE3C54" w:rsidRPr="003912A5" w:rsidRDefault="001F4357"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652579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5A635B0" w14:textId="55F090F5" w:rsidR="00CE3C54" w:rsidRPr="003912A5" w:rsidRDefault="001F4357"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4F1DA6C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677832F" w14:textId="77777777" w:rsidTr="00246D37">
        <w:trPr>
          <w:gridAfter w:val="1"/>
          <w:wAfter w:w="21" w:type="dxa"/>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D53B773" w:rsidR="00CE3C54" w:rsidRPr="00A04D64" w:rsidRDefault="00571702"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 xml:space="preserve">            </w:t>
            </w:r>
            <w:r w:rsidR="00CE3C54" w:rsidRPr="00A04D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3E9F9A4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BEFA04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E3C54" w:rsidRPr="007E369D" w14:paraId="568C87DE" w14:textId="77777777" w:rsidTr="00246D37">
        <w:trPr>
          <w:gridAfter w:val="1"/>
          <w:wAfter w:w="21" w:type="dxa"/>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664D106" w14:textId="2AB0A482" w:rsidR="00CE3C54" w:rsidRPr="00F04E02" w:rsidRDefault="00CE3C54" w:rsidP="00CE3C54">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4B3968A"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08A3114A"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2DAFF99"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r>
      <w:tr w:rsidR="00CE3C54" w:rsidRPr="007E369D" w14:paraId="30D2F5D9"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5A3D23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8C4614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ACFC717" w14:textId="6C37D55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w:t>
            </w:r>
            <w:r w:rsidR="004874FE">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5FE7F8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6EBFAE54"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F6F036E" w:rsidR="00CE3C54" w:rsidRPr="003912A5" w:rsidRDefault="00CE3C54" w:rsidP="00CE3C5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70E3854D"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04DAFE4" w14:textId="637DBBDA"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99C952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2650905"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712D5C8"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68A0209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C8D4273" w14:textId="6F8AF45D"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DE025C">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B12822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060F10F4"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1B3AAC6"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10E2716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B1EF089" w14:textId="5C890AE1"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sidRPr="007B36CB">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59DD18B9"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0CE45F05"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44C973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1560</w:t>
            </w:r>
            <w:r w:rsidR="001F4357">
              <w:rPr>
                <w:rFonts w:ascii="Times New Roman" w:eastAsia="Times New Roman" w:hAnsi="Times New Roman" w:cs="Times New Roman"/>
                <w:sz w:val="20"/>
                <w:szCs w:val="20"/>
              </w:rPr>
              <w:t xml:space="preserve"> or MATH 1200</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32F31A3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3CC1939" w14:textId="4F4CBFBA"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r w:rsidR="001F4357">
              <w:rPr>
                <w:rFonts w:ascii="Times New Roman" w:eastAsia="Times New Roman" w:hAnsi="Times New Roman" w:cs="Times New Roman"/>
                <w:sz w:val="20"/>
                <w:szCs w:val="20"/>
              </w:rPr>
              <w:t xml:space="preserve"> or 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D16596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519BF80" w14:textId="77777777" w:rsidTr="00246D37">
        <w:trPr>
          <w:gridAfter w:val="1"/>
          <w:wAfter w:w="21" w:type="dxa"/>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19C8CF2" w:rsidR="00CE3C54" w:rsidRPr="00A04D64" w:rsidRDefault="00CE3C54"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2DD8060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0765BCB"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36C9D9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F4357" w:rsidRPr="007E369D" w14:paraId="1FE70CEA" w14:textId="77777777" w:rsidTr="00246D37">
        <w:trPr>
          <w:gridAfter w:val="1"/>
          <w:wAfter w:w="21" w:type="dxa"/>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9C42DDA" w14:textId="6DF4334A" w:rsidR="001F4357" w:rsidRPr="00F04E02" w:rsidRDefault="001F4357" w:rsidP="001F4357">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61FFCC1" w14:textId="77777777" w:rsidR="001F4357" w:rsidRPr="003912A5" w:rsidRDefault="001F4357" w:rsidP="001F4357">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24305BEB" w14:textId="77777777" w:rsidR="001F4357" w:rsidRPr="003912A5" w:rsidRDefault="001F4357" w:rsidP="001F435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E431E1C" w14:textId="77777777" w:rsidR="001F4357" w:rsidRPr="003912A5" w:rsidRDefault="001F4357" w:rsidP="001F4357">
            <w:pPr>
              <w:tabs>
                <w:tab w:val="center" w:pos="2160"/>
                <w:tab w:val="center" w:pos="6930"/>
              </w:tabs>
              <w:jc w:val="center"/>
              <w:rPr>
                <w:rFonts w:ascii="Times New Roman" w:eastAsia="Times New Roman" w:hAnsi="Times New Roman" w:cs="Times New Roman"/>
                <w:sz w:val="20"/>
                <w:szCs w:val="20"/>
              </w:rPr>
            </w:pPr>
          </w:p>
        </w:tc>
      </w:tr>
      <w:tr w:rsidR="00CE3C54" w:rsidRPr="007E369D" w14:paraId="20CA54C4"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6E831E1"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bookmarkStart w:id="1" w:name="_Hlk22817192"/>
            <w:r w:rsidRPr="00767FE7">
              <w:rPr>
                <w:rFonts w:ascii="Times New Roman" w:eastAsia="Times New Roman" w:hAnsi="Times New Roman" w:cs="Times New Roman"/>
                <w:sz w:val="20"/>
                <w:szCs w:val="20"/>
              </w:rPr>
              <w:t>BAD 2070</w:t>
            </w:r>
            <w:r w:rsidR="001F4357" w:rsidRPr="00767FE7">
              <w:rPr>
                <w:rFonts w:ascii="Times New Roman" w:eastAsia="Times New Roman" w:hAnsi="Times New Roman" w:cs="Times New Roman"/>
                <w:sz w:val="20"/>
                <w:szCs w:val="20"/>
              </w:rPr>
              <w:t xml:space="preserve"> or BAD 2130 or BAD 2140 or BAD 2200</w:t>
            </w:r>
            <w:bookmarkEnd w:id="1"/>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0D68C56A"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59958A5" w14:textId="5520341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08B6A8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6F238840"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F8235D9"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158B54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097ABB0" w14:textId="1114BD9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202 </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ED7076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16C3C94"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A44F45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25F286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89037DF" w14:textId="3D9AF9C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211 </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AEA8C8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159C23F"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F1DCD81"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CED56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F7A61C2" w14:textId="76C207F7"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sidRPr="007B36CB">
              <w:rPr>
                <w:rFonts w:ascii="Times New Roman" w:eastAsia="Times New Roman" w:hAnsi="Times New Roman" w:cs="Times New Roman"/>
                <w:sz w:val="20"/>
                <w:szCs w:val="20"/>
              </w:rPr>
              <w:t>Bio/Phys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5712E2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C54" w:rsidRPr="007E369D" w14:paraId="20F32282"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073FE6" w14:textId="13D65D84" w:rsidR="00CE3C54" w:rsidRDefault="00F2655F"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60C1" w14:textId="2DB7798F"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22B8BE1" w14:textId="530ED812" w:rsidR="00CE3C54" w:rsidRDefault="00F2655F"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20052" w14:textId="2D44064A"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0BF1638E" w14:textId="77777777" w:rsidTr="00246D37">
        <w:trPr>
          <w:gridAfter w:val="1"/>
          <w:wAfter w:w="21" w:type="dxa"/>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B999F94" w:rsidR="00CE3C54" w:rsidRPr="00A04D64" w:rsidRDefault="00CE3C54"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2F8BD74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2CE382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E3C54" w:rsidRPr="007E369D" w14:paraId="652CA724" w14:textId="77777777" w:rsidTr="00246D37">
        <w:trPr>
          <w:gridAfter w:val="1"/>
          <w:wAfter w:w="21" w:type="dxa"/>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DCE65C6" w14:textId="69533AE5" w:rsidR="00CE3C54" w:rsidRPr="00F04E02" w:rsidRDefault="00CE3C54" w:rsidP="00CE3C54">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22328FC"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19E80D09"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648E2AB"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r>
      <w:tr w:rsidR="00CE3C54" w:rsidRPr="007E369D" w14:paraId="14EE2AF3"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0BB2BB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5C11A4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9FCED5A" w14:textId="35956C18"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C1383A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4DC2A4A1"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3DCFDA9"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sidRPr="007B36CB">
              <w:rPr>
                <w:rFonts w:ascii="Times New Roman" w:eastAsia="Times New Roman" w:hAnsi="Times New Roman" w:cs="Times New Roman"/>
                <w:sz w:val="20"/>
                <w:szCs w:val="20"/>
              </w:rPr>
              <w:t>Bio/Phys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981E44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F33611E" w14:textId="6F7F269E"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C0671E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C54" w:rsidRPr="007E369D" w14:paraId="2F579253"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791DB81"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60764A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A1301B4" w14:textId="584C57D1"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ACBC7A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6EC344C1" w14:textId="77777777" w:rsidTr="00246D37">
        <w:trPr>
          <w:gridAfter w:val="1"/>
          <w:wAfter w:w="21"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F654CEF"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59A5A6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F786563" w14:textId="57353FE5"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88D8CF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C24B355" w14:textId="77777777" w:rsidTr="00246D37">
        <w:trPr>
          <w:gridAfter w:val="1"/>
          <w:wAfter w:w="21" w:type="dxa"/>
          <w:trHeight w:val="50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3C51ED3" w:rsidR="00CE3C54" w:rsidRPr="00A04D64" w:rsidRDefault="00CE3C54"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4696270D"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1B71">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0241061"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1B71">
              <w:rPr>
                <w:rFonts w:ascii="Times New Roman" w:eastAsia="Times New Roman" w:hAnsi="Times New Roman" w:cs="Times New Roman"/>
                <w:sz w:val="20"/>
                <w:szCs w:val="20"/>
              </w:rPr>
              <w:t>3</w:t>
            </w:r>
          </w:p>
        </w:tc>
      </w:tr>
      <w:bookmarkEnd w:id="0"/>
      <w:tr w:rsidR="00246D37" w:rsidRPr="007800E8" w14:paraId="2EDE3B53" w14:textId="77777777" w:rsidTr="00246D37">
        <w:trPr>
          <w:trHeight w:val="512"/>
          <w:jc w:val="center"/>
        </w:trPr>
        <w:tc>
          <w:tcPr>
            <w:tcW w:w="10798" w:type="dxa"/>
            <w:gridSpan w:val="6"/>
            <w:tcBorders>
              <w:top w:val="single" w:sz="4" w:space="0" w:color="000000"/>
              <w:left w:val="single" w:sz="4" w:space="0" w:color="000000"/>
              <w:bottom w:val="single" w:sz="4" w:space="0" w:color="000000"/>
            </w:tcBorders>
            <w:shd w:val="clear" w:color="auto" w:fill="1F497D" w:themeFill="text2"/>
            <w:vAlign w:val="center"/>
          </w:tcPr>
          <w:p w14:paraId="71AA5726" w14:textId="769D69C1" w:rsidR="00246D37" w:rsidRPr="004C4590" w:rsidRDefault="00246D37" w:rsidP="00493A5C">
            <w:pPr>
              <w:jc w:val="center"/>
            </w:pPr>
            <w:r w:rsidRPr="004C4590">
              <w:rPr>
                <w:rFonts w:ascii="Cambria" w:eastAsia="MS Mincho" w:hAnsi="Cambria" w:cs="Times New Roman"/>
                <w:b/>
                <w:color w:val="FFFFFF" w:themeColor="background1"/>
                <w:sz w:val="28"/>
                <w:szCs w:val="28"/>
              </w:rPr>
              <w:lastRenderedPageBreak/>
              <w:t>WEST VIRGIN</w:t>
            </w:r>
            <w:r w:rsidR="008208E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46D37" w:rsidRPr="007800E8" w14:paraId="6140C6AD" w14:textId="77777777" w:rsidTr="00246D37">
        <w:trPr>
          <w:trHeight w:val="360"/>
          <w:jc w:val="center"/>
        </w:trPr>
        <w:tc>
          <w:tcPr>
            <w:tcW w:w="5399"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1E96B5FF" w14:textId="77777777" w:rsidR="00246D37" w:rsidRPr="003912A5" w:rsidRDefault="00246D37" w:rsidP="00493A5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3"/>
            <w:shd w:val="clear" w:color="auto" w:fill="F0E9BA"/>
            <w:vAlign w:val="center"/>
          </w:tcPr>
          <w:p w14:paraId="16D0BF1F" w14:textId="77777777" w:rsidR="00246D37" w:rsidRPr="003912A5" w:rsidRDefault="00246D37" w:rsidP="00493A5C">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46D37" w:rsidRPr="007800E8" w14:paraId="51F0B751"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D12C074" w14:textId="57125D98"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BCOR </w:t>
            </w:r>
            <w:r w:rsidR="008208E1">
              <w:rPr>
                <w:rFonts w:ascii="Times New Roman" w:eastAsia="Times New Roman" w:hAnsi="Times New Roman" w:cs="Times New Roman"/>
                <w:sz w:val="20"/>
                <w:szCs w:val="20"/>
              </w:rPr>
              <w:t>320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236DE14F"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9694BE5"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2" w:type="dxa"/>
            <w:gridSpan w:val="2"/>
            <w:vAlign w:val="center"/>
          </w:tcPr>
          <w:p w14:paraId="679172DF"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20E57541"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B58442" w14:textId="6C7C9C11" w:rsidR="00246D37" w:rsidRPr="000F3045" w:rsidRDefault="00246D37" w:rsidP="00493A5C">
            <w:pPr>
              <w:jc w:val="center"/>
              <w:rPr>
                <w:rFonts w:ascii="Times New Roman" w:eastAsia="Times New Roman" w:hAnsi="Times New Roman" w:cs="Times New Roman"/>
                <w:sz w:val="20"/>
                <w:szCs w:val="20"/>
              </w:rPr>
            </w:pPr>
            <w:r w:rsidRPr="007F6A6C">
              <w:rPr>
                <w:rFonts w:ascii="Times New Roman" w:eastAsia="Times New Roman" w:hAnsi="Times New Roman" w:cs="Times New Roman"/>
                <w:sz w:val="20"/>
                <w:szCs w:val="20"/>
              </w:rPr>
              <w:t>B</w:t>
            </w:r>
            <w:r w:rsidR="008208E1">
              <w:rPr>
                <w:rFonts w:ascii="Times New Roman" w:eastAsia="Times New Roman" w:hAnsi="Times New Roman" w:cs="Times New Roman"/>
                <w:sz w:val="20"/>
                <w:szCs w:val="20"/>
              </w:rPr>
              <w:t>COR 350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09F85AF"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D85CC5" w14:textId="77777777" w:rsidR="00246D37" w:rsidRPr="000F3045" w:rsidRDefault="00246D37" w:rsidP="00493A5C">
            <w:pPr>
              <w:jc w:val="center"/>
              <w:rPr>
                <w:rFonts w:ascii="Times New Roman" w:eastAsia="Times New Roman" w:hAnsi="Times New Roman" w:cs="Times New Roman"/>
                <w:sz w:val="20"/>
                <w:szCs w:val="20"/>
              </w:rPr>
            </w:pPr>
            <w:r w:rsidRPr="006C3E4B">
              <w:rPr>
                <w:rFonts w:ascii="Times New Roman" w:eastAsia="Times New Roman" w:hAnsi="Times New Roman" w:cs="Times New Roman"/>
                <w:sz w:val="20"/>
                <w:szCs w:val="20"/>
              </w:rPr>
              <w:t>Major Elective</w:t>
            </w:r>
          </w:p>
        </w:tc>
        <w:tc>
          <w:tcPr>
            <w:tcW w:w="1012" w:type="dxa"/>
            <w:gridSpan w:val="2"/>
            <w:vAlign w:val="center"/>
          </w:tcPr>
          <w:p w14:paraId="016BD560"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1DAEE123"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D00CFE"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18F2B1A"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C7556D3"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2" w:type="dxa"/>
            <w:gridSpan w:val="2"/>
            <w:vAlign w:val="center"/>
          </w:tcPr>
          <w:p w14:paraId="3C90E506"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73075A77"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FFB9E7"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658BC9FA"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D06DB6"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gridSpan w:val="2"/>
            <w:vAlign w:val="center"/>
          </w:tcPr>
          <w:p w14:paraId="5D0DBC8D"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4133C9A0"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C2680FC"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6C2F4A31"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D3E235F"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gridSpan w:val="2"/>
            <w:vAlign w:val="center"/>
          </w:tcPr>
          <w:p w14:paraId="03DFF12C"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52B4ACAA" w14:textId="77777777" w:rsidTr="00246D37">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ACAD224" w14:textId="77777777" w:rsidR="00246D37" w:rsidRPr="005069BD" w:rsidRDefault="00246D37" w:rsidP="00493A5C">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1ECB92C" w14:textId="77777777" w:rsidR="00246D37" w:rsidRPr="004F3CDE"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1889DD6" w14:textId="77777777" w:rsidR="00246D37" w:rsidRPr="005069BD" w:rsidRDefault="00246D37" w:rsidP="00493A5C">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gridSpan w:val="2"/>
            <w:vAlign w:val="center"/>
          </w:tcPr>
          <w:p w14:paraId="711BCDD7" w14:textId="77777777" w:rsidR="00246D37" w:rsidRPr="004F3CDE"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46D37" w:rsidRPr="007800E8" w14:paraId="6E7E1AC6" w14:textId="77777777" w:rsidTr="00246D37">
        <w:trPr>
          <w:trHeight w:val="360"/>
          <w:jc w:val="center"/>
        </w:trPr>
        <w:tc>
          <w:tcPr>
            <w:tcW w:w="5399"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7850C900" w14:textId="77777777" w:rsidR="00246D37" w:rsidRPr="003912A5" w:rsidRDefault="00246D37" w:rsidP="00493A5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4E3BFDA2" w14:textId="77777777" w:rsidR="00246D37" w:rsidRPr="003912A5" w:rsidRDefault="00246D37" w:rsidP="00493A5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46D37" w:rsidRPr="007800E8" w14:paraId="2E698AD6"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D5FF7C" w14:textId="70092E68" w:rsidR="00246D37" w:rsidRPr="000F3045" w:rsidRDefault="008208E1"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AB72512"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F15E21B"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2" w:type="dxa"/>
            <w:gridSpan w:val="2"/>
            <w:vAlign w:val="center"/>
          </w:tcPr>
          <w:p w14:paraId="758FF2FB"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05C8BCAC"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1FFECC4" w14:textId="07892E06" w:rsidR="00246D37" w:rsidRPr="000F3045" w:rsidRDefault="008208E1"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722AD771"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0980BC0"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gridSpan w:val="2"/>
            <w:vAlign w:val="center"/>
          </w:tcPr>
          <w:p w14:paraId="1407AEC7"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2D80D586"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FAC4B1"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2F58623D"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CBD90E1"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gridSpan w:val="2"/>
            <w:vAlign w:val="center"/>
          </w:tcPr>
          <w:p w14:paraId="3F6C0176"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261F15DB"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8C3E5C"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941309B"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4F27456"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 or General Elective</w:t>
            </w:r>
          </w:p>
        </w:tc>
        <w:tc>
          <w:tcPr>
            <w:tcW w:w="1012" w:type="dxa"/>
            <w:gridSpan w:val="2"/>
            <w:vAlign w:val="center"/>
          </w:tcPr>
          <w:p w14:paraId="1465F2C4"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5C177AA7" w14:textId="77777777" w:rsidTr="00246D3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96456F"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CF262C1" w14:textId="77777777" w:rsidR="00246D37" w:rsidRPr="000F3045"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9C35F22"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gridSpan w:val="2"/>
            <w:vAlign w:val="center"/>
          </w:tcPr>
          <w:p w14:paraId="272546BD" w14:textId="77777777" w:rsidR="00246D37" w:rsidRPr="000F3045" w:rsidRDefault="00246D37" w:rsidP="00493A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6D37" w:rsidRPr="007800E8" w14:paraId="45E6EA6B" w14:textId="77777777" w:rsidTr="00246D37">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C94924" w14:textId="77777777" w:rsidR="00246D37" w:rsidRPr="003912A5" w:rsidRDefault="00246D37" w:rsidP="00493A5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4078FD8" w14:textId="77777777" w:rsidR="00246D37" w:rsidRPr="004F3CDE" w:rsidRDefault="00246D37" w:rsidP="00493A5C">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12619EC" w14:textId="77777777" w:rsidR="00246D37" w:rsidRPr="003912A5" w:rsidRDefault="00246D37" w:rsidP="00493A5C">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5DBD6560" w14:textId="77777777" w:rsidR="00246D37" w:rsidRPr="004F3CDE" w:rsidRDefault="00246D37" w:rsidP="00493A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2A5A536" w14:textId="77777777" w:rsidR="00CE3C54" w:rsidRDefault="00CE3C54"/>
    <w:p w14:paraId="69452D97" w14:textId="77777777" w:rsidR="0019768F" w:rsidRPr="00EC69D8" w:rsidRDefault="0019768F" w:rsidP="007E55E1">
      <w:pPr>
        <w:rPr>
          <w:rFonts w:ascii="Times New Roman" w:hAnsi="Times New Roman" w:cs="Times New Roman"/>
          <w:sz w:val="20"/>
          <w:szCs w:val="20"/>
        </w:rPr>
      </w:pPr>
      <w:bookmarkStart w:id="2" w:name="_Hlk23758910"/>
    </w:p>
    <w:p w14:paraId="3B890A9C" w14:textId="77777777" w:rsidR="00ED0101" w:rsidRDefault="00ED0101" w:rsidP="00BF1AAA">
      <w:pPr>
        <w:tabs>
          <w:tab w:val="left" w:pos="2160"/>
        </w:tabs>
        <w:jc w:val="both"/>
      </w:pPr>
      <w:r>
        <w:t>Students completing this proposed pathway may choose to major within one of the following College of Business and Economics fields:</w:t>
      </w:r>
    </w:p>
    <w:p w14:paraId="1368CCEE" w14:textId="0D52447E" w:rsidR="00ED0101" w:rsidRDefault="00ED0101" w:rsidP="00BF1AAA">
      <w:pPr>
        <w:tabs>
          <w:tab w:val="left" w:pos="720"/>
        </w:tabs>
        <w:ind w:left="720"/>
        <w:jc w:val="both"/>
      </w:pPr>
      <w:r>
        <w:t xml:space="preserve">Accounting; Management; Economics; </w:t>
      </w:r>
      <w:r w:rsidR="009252D5">
        <w:t xml:space="preserve">Entrepreneurship and Innovation; </w:t>
      </w:r>
      <w:r>
        <w:t xml:space="preserve">Finance; </w:t>
      </w:r>
      <w:r w:rsidR="009252D5">
        <w:t xml:space="preserve">Global Supply Chain Management; </w:t>
      </w:r>
      <w:r>
        <w:t xml:space="preserve">General Business; Hospitality &amp; Tourism Management; Management Information Systems; </w:t>
      </w:r>
      <w:r w:rsidR="008208E1">
        <w:t xml:space="preserve">Organizational Leadership; </w:t>
      </w:r>
      <w:r>
        <w:t>or Marketing</w:t>
      </w:r>
    </w:p>
    <w:p w14:paraId="25CBCCAD" w14:textId="77777777" w:rsidR="00B82430" w:rsidRDefault="00B82430" w:rsidP="00BF1AAA">
      <w:pPr>
        <w:tabs>
          <w:tab w:val="left" w:pos="2160"/>
        </w:tabs>
        <w:jc w:val="both"/>
      </w:pPr>
    </w:p>
    <w:p w14:paraId="05D0E1E4" w14:textId="7DF74A55" w:rsidR="00ED0101" w:rsidRDefault="00ED0101" w:rsidP="00BF1AAA">
      <w:pPr>
        <w:tabs>
          <w:tab w:val="left" w:pos="2160"/>
        </w:tabs>
        <w:jc w:val="both"/>
      </w:pPr>
      <w:r>
        <w:t xml:space="preserve">*SOC 1010 </w:t>
      </w:r>
      <w:r w:rsidR="00DE2599">
        <w:t xml:space="preserve">or </w:t>
      </w:r>
      <w:bookmarkStart w:id="3" w:name="_GoBack"/>
      <w:bookmarkEnd w:id="3"/>
      <w:r>
        <w:t xml:space="preserve">PSY 1010 is required by all Business and Economics majors, except Economics. </w:t>
      </w:r>
      <w:r w:rsidR="00D27D92">
        <w:t>Students wishing to pursue the Economics major may choose other electives, but are still advised to utilize the GE</w:t>
      </w:r>
      <w:r w:rsidR="002C7679">
        <w:t>F</w:t>
      </w:r>
      <w:r w:rsidR="00D27D92">
        <w:t xml:space="preserve"> spreadsheet for guidance in a timely completion of that requirement. </w:t>
      </w:r>
    </w:p>
    <w:p w14:paraId="18A094F2" w14:textId="77777777" w:rsidR="00ED0101" w:rsidRDefault="00ED0101" w:rsidP="00BF1AAA">
      <w:pPr>
        <w:tabs>
          <w:tab w:val="left" w:pos="2160"/>
        </w:tabs>
        <w:jc w:val="both"/>
      </w:pPr>
    </w:p>
    <w:p w14:paraId="6ABC2A88" w14:textId="48192744" w:rsidR="00ED0101" w:rsidRDefault="00ED0101" w:rsidP="00BF1AAA">
      <w:pPr>
        <w:tabs>
          <w:tab w:val="left" w:pos="2160"/>
        </w:tabs>
        <w:jc w:val="both"/>
      </w:pPr>
      <w:r>
        <w:t>*</w:t>
      </w:r>
      <w:r w:rsidR="00B82430">
        <w:t>*</w:t>
      </w:r>
      <w:r>
        <w:t>Students are required to complete between 27-30 hours within the Business majors. Students will work with their advisor to distribute **</w:t>
      </w:r>
      <w:r w:rsidR="00C40045">
        <w:t>Students choosing programs that require less hours can forego this requirement to better meet the minimum 120 credit hour graduation requirement.</w:t>
      </w:r>
    </w:p>
    <w:p w14:paraId="4FB88171" w14:textId="77777777" w:rsidR="00ED0101" w:rsidRDefault="00ED0101" w:rsidP="00BF1AAA">
      <w:pPr>
        <w:tabs>
          <w:tab w:val="left" w:pos="2160"/>
        </w:tabs>
        <w:jc w:val="both"/>
      </w:pPr>
    </w:p>
    <w:p w14:paraId="4A9322BE" w14:textId="53C5EC6C" w:rsidR="00ED0101" w:rsidRDefault="00ED0101" w:rsidP="00BF1AAA">
      <w:pPr>
        <w:tabs>
          <w:tab w:val="left" w:pos="2160"/>
        </w:tabs>
        <w:jc w:val="both"/>
      </w:pPr>
      <w:r>
        <w:t>To be admitted to the</w:t>
      </w:r>
      <w:r w:rsidR="00333B87">
        <w:t xml:space="preserve"> John Chambers</w:t>
      </w:r>
      <w:r>
        <w:t xml:space="preserve"> College of Business and Economics, students must have an overall GPA of 2.5. To be directly admitted to their desired major, students must also complete the following College of Business and Economics prerequisite courses with a minimum grade of C or better:</w:t>
      </w:r>
    </w:p>
    <w:p w14:paraId="09A8A2FA" w14:textId="0804322D" w:rsidR="00ED0101" w:rsidRDefault="00ED0101" w:rsidP="00BF1AAA">
      <w:pPr>
        <w:tabs>
          <w:tab w:val="left" w:pos="720"/>
        </w:tabs>
        <w:ind w:left="720"/>
        <w:jc w:val="both"/>
      </w:pPr>
      <w:r>
        <w:t xml:space="preserve">ECN </w:t>
      </w:r>
      <w:r w:rsidR="00764A89">
        <w:t>2020 &amp; 2025</w:t>
      </w:r>
      <w:r>
        <w:t>; MTH 1</w:t>
      </w:r>
      <w:r w:rsidR="00764A89">
        <w:t>120, 1560, &amp; 2300</w:t>
      </w:r>
      <w:r>
        <w:t>; ENG 101</w:t>
      </w:r>
      <w:r w:rsidR="00915D9D">
        <w:t>0</w:t>
      </w:r>
      <w:r>
        <w:t xml:space="preserve"> &amp; 102</w:t>
      </w:r>
      <w:r w:rsidR="00915D9D">
        <w:t>0</w:t>
      </w:r>
      <w:r>
        <w:t xml:space="preserve">; </w:t>
      </w:r>
      <w:r w:rsidR="00915D9D">
        <w:t>ACC 2010 &amp; 2020 and CS 101 (taken at WVU)</w:t>
      </w:r>
    </w:p>
    <w:p w14:paraId="652DD01E" w14:textId="77777777" w:rsidR="00AB69C3" w:rsidRDefault="00AB69C3" w:rsidP="00BF1AAA">
      <w:pPr>
        <w:tabs>
          <w:tab w:val="left" w:pos="720"/>
        </w:tabs>
        <w:jc w:val="both"/>
      </w:pPr>
    </w:p>
    <w:p w14:paraId="2995EEF5" w14:textId="77777777" w:rsidR="00AB69C3" w:rsidRDefault="00AB69C3" w:rsidP="00BF1AAA">
      <w:pPr>
        <w:tabs>
          <w:tab w:val="left" w:pos="720"/>
        </w:tabs>
        <w:jc w:val="both"/>
      </w:pPr>
    </w:p>
    <w:p w14:paraId="77FD0198" w14:textId="77777777" w:rsidR="00AB69C3" w:rsidRDefault="00AB69C3" w:rsidP="00BF1AAA">
      <w:pPr>
        <w:tabs>
          <w:tab w:val="left" w:pos="720"/>
        </w:tabs>
        <w:jc w:val="both"/>
      </w:pPr>
    </w:p>
    <w:p w14:paraId="2580FD08" w14:textId="77777777" w:rsidR="00ED0101" w:rsidRDefault="00ED0101" w:rsidP="00BF1AAA">
      <w:pPr>
        <w:tabs>
          <w:tab w:val="left" w:pos="720"/>
        </w:tabs>
        <w:jc w:val="both"/>
      </w:pPr>
      <w:r>
        <w:t>Certain degree pathways have additional requirements for admittance:</w:t>
      </w:r>
    </w:p>
    <w:p w14:paraId="6077D5D3" w14:textId="77777777" w:rsidR="00ED0101" w:rsidRDefault="00ED0101" w:rsidP="00BF1AAA">
      <w:pPr>
        <w:pStyle w:val="ListParagraph"/>
        <w:numPr>
          <w:ilvl w:val="0"/>
          <w:numId w:val="9"/>
        </w:numPr>
        <w:tabs>
          <w:tab w:val="left" w:pos="720"/>
        </w:tabs>
        <w:spacing w:line="259" w:lineRule="auto"/>
        <w:jc w:val="both"/>
      </w:pPr>
      <w:r>
        <w:lastRenderedPageBreak/>
        <w:t xml:space="preserve">Accounting requires: </w:t>
      </w:r>
    </w:p>
    <w:p w14:paraId="7052E926" w14:textId="7C4329C6" w:rsidR="00ED0101" w:rsidRDefault="00ED0101" w:rsidP="00BF1AAA">
      <w:pPr>
        <w:pStyle w:val="ListParagraph"/>
        <w:numPr>
          <w:ilvl w:val="1"/>
          <w:numId w:val="9"/>
        </w:numPr>
        <w:tabs>
          <w:tab w:val="left" w:pos="720"/>
        </w:tabs>
        <w:spacing w:line="259" w:lineRule="auto"/>
        <w:jc w:val="both"/>
      </w:pPr>
      <w:r>
        <w:t xml:space="preserve">B or higher in both </w:t>
      </w:r>
      <w:r w:rsidR="00766CF6">
        <w:t>ACC 2010 &amp; 2020</w:t>
      </w:r>
    </w:p>
    <w:p w14:paraId="37C74D6B" w14:textId="77777777" w:rsidR="00ED0101" w:rsidRDefault="00ED0101" w:rsidP="00BF1AAA">
      <w:pPr>
        <w:pStyle w:val="ListParagraph"/>
        <w:numPr>
          <w:ilvl w:val="0"/>
          <w:numId w:val="9"/>
        </w:numPr>
        <w:tabs>
          <w:tab w:val="left" w:pos="720"/>
        </w:tabs>
        <w:spacing w:line="259" w:lineRule="auto"/>
        <w:jc w:val="both"/>
      </w:pPr>
      <w:r>
        <w:t>Economics requires:</w:t>
      </w:r>
    </w:p>
    <w:p w14:paraId="73F1CA06" w14:textId="5C4C01FF" w:rsidR="00ED0101" w:rsidRDefault="00ED0101" w:rsidP="00BF1AAA">
      <w:pPr>
        <w:pStyle w:val="ListParagraph"/>
        <w:numPr>
          <w:ilvl w:val="1"/>
          <w:numId w:val="9"/>
        </w:numPr>
        <w:tabs>
          <w:tab w:val="left" w:pos="720"/>
        </w:tabs>
        <w:spacing w:line="259" w:lineRule="auto"/>
        <w:jc w:val="both"/>
      </w:pPr>
      <w:r>
        <w:t>One B or higher and one C or higher in ECN 20</w:t>
      </w:r>
      <w:r w:rsidR="00766CF6">
        <w:t>20</w:t>
      </w:r>
      <w:r>
        <w:t xml:space="preserve"> &amp; 202</w:t>
      </w:r>
      <w:r w:rsidR="00766CF6">
        <w:t>5</w:t>
      </w:r>
    </w:p>
    <w:p w14:paraId="1DE04550" w14:textId="414B494D" w:rsidR="00ED0101" w:rsidRDefault="00ED0101" w:rsidP="00BF1AAA">
      <w:pPr>
        <w:pStyle w:val="ListParagraph"/>
        <w:numPr>
          <w:ilvl w:val="1"/>
          <w:numId w:val="9"/>
        </w:numPr>
        <w:tabs>
          <w:tab w:val="left" w:pos="720"/>
        </w:tabs>
        <w:spacing w:line="259" w:lineRule="auto"/>
        <w:jc w:val="both"/>
      </w:pPr>
      <w:r>
        <w:t xml:space="preserve">B or higher in MTH </w:t>
      </w:r>
      <w:r w:rsidR="00766CF6">
        <w:t>1560</w:t>
      </w:r>
    </w:p>
    <w:p w14:paraId="3FCFCEBA" w14:textId="77777777" w:rsidR="00ED0101" w:rsidRDefault="00ED0101" w:rsidP="00BF1AAA">
      <w:pPr>
        <w:pStyle w:val="ListParagraph"/>
        <w:numPr>
          <w:ilvl w:val="0"/>
          <w:numId w:val="9"/>
        </w:numPr>
        <w:tabs>
          <w:tab w:val="left" w:pos="720"/>
        </w:tabs>
        <w:spacing w:line="259" w:lineRule="auto"/>
        <w:jc w:val="both"/>
      </w:pPr>
      <w:r>
        <w:t>Finance requires:</w:t>
      </w:r>
    </w:p>
    <w:p w14:paraId="223A860C" w14:textId="77777777" w:rsidR="00ED0101" w:rsidRDefault="00ED0101" w:rsidP="00BF1AAA">
      <w:pPr>
        <w:pStyle w:val="ListParagraph"/>
        <w:numPr>
          <w:ilvl w:val="1"/>
          <w:numId w:val="9"/>
        </w:numPr>
        <w:tabs>
          <w:tab w:val="left" w:pos="720"/>
        </w:tabs>
        <w:spacing w:line="259" w:lineRule="auto"/>
        <w:jc w:val="both"/>
      </w:pPr>
      <w:r>
        <w:t>B or higher in both ECON 201 &amp; 202</w:t>
      </w:r>
    </w:p>
    <w:p w14:paraId="3A3530FC" w14:textId="7E6954CF" w:rsidR="00ED0101" w:rsidRDefault="00ED0101" w:rsidP="00BF1AAA">
      <w:pPr>
        <w:pStyle w:val="ListParagraph"/>
        <w:numPr>
          <w:ilvl w:val="1"/>
          <w:numId w:val="9"/>
        </w:numPr>
        <w:tabs>
          <w:tab w:val="left" w:pos="720"/>
        </w:tabs>
        <w:spacing w:line="259" w:lineRule="auto"/>
        <w:jc w:val="both"/>
      </w:pPr>
      <w:r>
        <w:t xml:space="preserve">B or higher </w:t>
      </w:r>
      <w:r w:rsidR="00766CF6">
        <w:t>M</w:t>
      </w:r>
      <w:r>
        <w:t xml:space="preserve">TH </w:t>
      </w:r>
      <w:r w:rsidR="00766CF6">
        <w:t>1560</w:t>
      </w:r>
    </w:p>
    <w:p w14:paraId="49AAC664" w14:textId="1BF5AABA" w:rsidR="009252D5" w:rsidRDefault="009252D5" w:rsidP="00BF1AAA">
      <w:pPr>
        <w:pStyle w:val="ListParagraph"/>
        <w:numPr>
          <w:ilvl w:val="0"/>
          <w:numId w:val="9"/>
        </w:numPr>
        <w:tabs>
          <w:tab w:val="left" w:pos="720"/>
        </w:tabs>
        <w:spacing w:line="259" w:lineRule="auto"/>
        <w:jc w:val="both"/>
      </w:pPr>
      <w:r>
        <w:t>Global Supply Chain Management</w:t>
      </w:r>
    </w:p>
    <w:p w14:paraId="3AA3757E" w14:textId="3B8FB820" w:rsidR="009252D5" w:rsidRDefault="009252D5" w:rsidP="00BF1AAA">
      <w:pPr>
        <w:pStyle w:val="ListParagraph"/>
        <w:numPr>
          <w:ilvl w:val="1"/>
          <w:numId w:val="9"/>
        </w:numPr>
        <w:tabs>
          <w:tab w:val="left" w:pos="720"/>
        </w:tabs>
        <w:spacing w:line="259" w:lineRule="auto"/>
        <w:jc w:val="both"/>
      </w:pPr>
      <w:r>
        <w:t xml:space="preserve">B or higher in MTH 1560 </w:t>
      </w:r>
    </w:p>
    <w:p w14:paraId="25A4F6FC" w14:textId="77777777" w:rsidR="00ED0101" w:rsidRDefault="00ED0101" w:rsidP="00BF1AAA">
      <w:pPr>
        <w:pStyle w:val="ListParagraph"/>
        <w:numPr>
          <w:ilvl w:val="0"/>
          <w:numId w:val="9"/>
        </w:numPr>
        <w:tabs>
          <w:tab w:val="left" w:pos="720"/>
        </w:tabs>
        <w:spacing w:line="259" w:lineRule="auto"/>
        <w:jc w:val="both"/>
      </w:pPr>
      <w:r>
        <w:t>Management Information System requires:</w:t>
      </w:r>
    </w:p>
    <w:p w14:paraId="44A3E74E" w14:textId="3AC62490" w:rsidR="00ED0101" w:rsidRDefault="00ED0101" w:rsidP="00BF1AAA">
      <w:pPr>
        <w:pStyle w:val="ListParagraph"/>
        <w:numPr>
          <w:ilvl w:val="1"/>
          <w:numId w:val="9"/>
        </w:numPr>
        <w:tabs>
          <w:tab w:val="left" w:pos="720"/>
        </w:tabs>
        <w:spacing w:line="259" w:lineRule="auto"/>
        <w:jc w:val="both"/>
      </w:pPr>
      <w:r>
        <w:t xml:space="preserve">B or higher in </w:t>
      </w:r>
      <w:r w:rsidR="00766CF6">
        <w:t>M</w:t>
      </w:r>
      <w:r>
        <w:t xml:space="preserve">TH </w:t>
      </w:r>
      <w:r w:rsidR="00766CF6">
        <w:t>1560</w:t>
      </w:r>
    </w:p>
    <w:p w14:paraId="5EED794B" w14:textId="77777777" w:rsidR="00ED0101" w:rsidRDefault="00ED0101" w:rsidP="00BF1AAA">
      <w:pPr>
        <w:tabs>
          <w:tab w:val="left" w:pos="2160"/>
        </w:tabs>
        <w:jc w:val="both"/>
      </w:pPr>
    </w:p>
    <w:p w14:paraId="575329E8" w14:textId="77777777" w:rsidR="00ED0101" w:rsidRPr="00972CF2" w:rsidRDefault="00ED0101" w:rsidP="00BF1AAA">
      <w:pPr>
        <w:jc w:val="both"/>
      </w:pPr>
      <w:r w:rsidRPr="00972CF2">
        <w:t>The recommended sequence of courses for the third and fourth years of study may include required major courses in the junior year for some majors and only BCOR courses for other majors.  Please refer to the College of Business and Economics website (be.wvu.edu) for recommended sequences of courses for each undergraduate major.</w:t>
      </w:r>
    </w:p>
    <w:p w14:paraId="19D7E8A2" w14:textId="77777777" w:rsidR="00ED0101" w:rsidRDefault="00ED0101" w:rsidP="00BF1AAA">
      <w:pPr>
        <w:tabs>
          <w:tab w:val="left" w:pos="2160"/>
        </w:tabs>
        <w:jc w:val="both"/>
      </w:pPr>
    </w:p>
    <w:p w14:paraId="5AC38AE6" w14:textId="1DC30FB7" w:rsidR="00337E6E" w:rsidRDefault="00337E6E" w:rsidP="00BF1AAA">
      <w:pPr>
        <w:tabs>
          <w:tab w:val="left" w:pos="2160"/>
        </w:tabs>
        <w:jc w:val="both"/>
      </w:pPr>
      <w:r>
        <w:t xml:space="preserve">Students are required to complete 3 credit hours from GEF Areas 4 through 7 before successful graduation from West Virginia University. Students are encouraged to study the provided GEF chart to select electives that satisfy these requirements. Students are strongly encouraged to utilize elective credit at CSMD to complete GEF requirements. Students who chose not to could jeopardize the viability of completing their degree within the 120 hour standard.  </w:t>
      </w:r>
    </w:p>
    <w:p w14:paraId="1AB485C1" w14:textId="6BB9E676" w:rsidR="00337E6E" w:rsidRDefault="00337E6E" w:rsidP="00BF1AAA">
      <w:pPr>
        <w:tabs>
          <w:tab w:val="left" w:pos="2160"/>
        </w:tabs>
        <w:jc w:val="both"/>
      </w:pPr>
      <w:bookmarkStart w:id="4" w:name="_Hlk11407793"/>
    </w:p>
    <w:p w14:paraId="55CB26D1" w14:textId="2F4B1780" w:rsidR="00F04E02" w:rsidRDefault="00F04E02" w:rsidP="00BF1AAA">
      <w:pPr>
        <w:tabs>
          <w:tab w:val="left" w:pos="2160"/>
        </w:tabs>
        <w:jc w:val="both"/>
      </w:pPr>
      <w:bookmarkStart w:id="5" w:name="_Hlk11408066"/>
      <w:bookmarkStart w:id="6" w:name="_Hlk11410943"/>
      <w:r w:rsidRPr="00F04E02">
        <w:t>Students transferring to West Virginia University with an Associate of Arts or Associate of Science degree will have satisfied the General Education Foundation requirements at WVU.</w:t>
      </w:r>
    </w:p>
    <w:bookmarkEnd w:id="4"/>
    <w:bookmarkEnd w:id="5"/>
    <w:p w14:paraId="6ED14358" w14:textId="77777777" w:rsidR="00F04E02" w:rsidRDefault="00F04E02" w:rsidP="00BF1AAA">
      <w:pPr>
        <w:tabs>
          <w:tab w:val="left" w:pos="2160"/>
        </w:tabs>
        <w:jc w:val="both"/>
      </w:pPr>
    </w:p>
    <w:bookmarkEnd w:id="6"/>
    <w:p w14:paraId="16CE9973" w14:textId="352B127B" w:rsidR="001F25DC" w:rsidRDefault="001F25DC" w:rsidP="00BF1AAA">
      <w:pPr>
        <w:jc w:val="both"/>
      </w:pPr>
      <w:r>
        <w:t>Students who have questions about admission into their intended program, GEF requirements, or any other issue relating to academics at West Virginia University should contact the Office of Undergraduate Education at WVU.     </w:t>
      </w:r>
    </w:p>
    <w:p w14:paraId="0EE1A167" w14:textId="77777777" w:rsidR="001F25DC" w:rsidRDefault="001F25DC" w:rsidP="00BF1AAA">
      <w:pPr>
        <w:tabs>
          <w:tab w:val="left" w:pos="2160"/>
        </w:tabs>
        <w:jc w:val="both"/>
      </w:pPr>
    </w:p>
    <w:p w14:paraId="00F9B0FB" w14:textId="77777777" w:rsidR="001F25DC" w:rsidRDefault="001F25DC" w:rsidP="00BF1AAA">
      <w:pPr>
        <w:jc w:val="both"/>
      </w:pPr>
      <w:r>
        <w:t xml:space="preserve">The above transfer articulation of credit between West Virginia University and College of Southern Maryland, is approved by the Dean, or the Dean’s designee, and effective the date of the signature.  </w:t>
      </w:r>
    </w:p>
    <w:bookmarkEnd w:id="2"/>
    <w:p w14:paraId="06074861" w14:textId="77777777" w:rsidR="001F25DC" w:rsidRDefault="001F25DC" w:rsidP="00BF1AAA">
      <w:pPr>
        <w:jc w:val="both"/>
      </w:pPr>
    </w:p>
    <w:p w14:paraId="607077BF" w14:textId="77777777" w:rsidR="001F25DC" w:rsidRDefault="001F25DC" w:rsidP="001F25DC"/>
    <w:p w14:paraId="55AEBCCD" w14:textId="77777777" w:rsidR="001F25DC" w:rsidRDefault="001F25DC" w:rsidP="001F25DC"/>
    <w:p w14:paraId="29FF9F36" w14:textId="77777777" w:rsidR="00CE3C54" w:rsidRDefault="00CE3C54" w:rsidP="001F25DC"/>
    <w:p w14:paraId="2B8DD9F8" w14:textId="77777777" w:rsidR="001F25DC" w:rsidRDefault="001F25DC" w:rsidP="001F25DC">
      <w:bookmarkStart w:id="7" w:name="_Hlk23758927"/>
      <w:r>
        <w:t>____________________________________             _____________________________________                 ______________</w:t>
      </w:r>
    </w:p>
    <w:p w14:paraId="7BEFBC3B" w14:textId="77777777" w:rsidR="001F25DC" w:rsidRDefault="001F25DC" w:rsidP="001F25DC">
      <w:r>
        <w:tab/>
        <w:t xml:space="preserve">     Print Name</w:t>
      </w:r>
      <w:r>
        <w:tab/>
      </w:r>
      <w:r>
        <w:tab/>
      </w:r>
      <w:r>
        <w:tab/>
      </w:r>
      <w:r>
        <w:tab/>
        <w:t xml:space="preserve">                 Signature</w:t>
      </w:r>
      <w:r>
        <w:tab/>
      </w:r>
      <w:r>
        <w:tab/>
        <w:t xml:space="preserve">  </w:t>
      </w:r>
      <w:r>
        <w:tab/>
        <w:t xml:space="preserve">           Date</w:t>
      </w:r>
    </w:p>
    <w:p w14:paraId="63C6A767" w14:textId="27E267B7" w:rsidR="00236892" w:rsidRDefault="00236892" w:rsidP="001F25DC">
      <w:pPr>
        <w:tabs>
          <w:tab w:val="left" w:pos="2160"/>
        </w:tabs>
        <w:rPr>
          <w:rFonts w:ascii="Times New Roman" w:hAnsi="Times New Roman" w:cs="Times New Roman"/>
          <w:color w:val="3366FF"/>
          <w:sz w:val="22"/>
          <w:szCs w:val="22"/>
          <w:vertAlign w:val="superscript"/>
        </w:rPr>
      </w:pPr>
    </w:p>
    <w:p w14:paraId="789EF7E9" w14:textId="059990B9" w:rsidR="009252D5" w:rsidRPr="00ED0101" w:rsidRDefault="009252D5" w:rsidP="001F25DC">
      <w:pPr>
        <w:tabs>
          <w:tab w:val="left" w:pos="2160"/>
        </w:tabs>
        <w:rPr>
          <w:rFonts w:ascii="Times New Roman" w:hAnsi="Times New Roman" w:cs="Times New Roman"/>
          <w:color w:val="3366FF"/>
          <w:sz w:val="22"/>
          <w:szCs w:val="22"/>
          <w:vertAlign w:val="superscript"/>
        </w:rPr>
      </w:pPr>
      <w:r>
        <w:t>Graham Peace Ph.D. Associate Dean for WVU’s College of Business &amp; Economics</w:t>
      </w:r>
      <w:bookmarkEnd w:id="7"/>
    </w:p>
    <w:sectPr w:rsidR="009252D5" w:rsidRPr="00ED0101" w:rsidSect="0083120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568A" w14:textId="77777777" w:rsidR="00B7792A" w:rsidRDefault="00B7792A" w:rsidP="00885185">
      <w:r>
        <w:separator/>
      </w:r>
    </w:p>
  </w:endnote>
  <w:endnote w:type="continuationSeparator" w:id="0">
    <w:p w14:paraId="5DBE3BCF" w14:textId="77777777" w:rsidR="00B7792A" w:rsidRDefault="00B7792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4803" w14:textId="35B210E0" w:rsidR="003709C0" w:rsidRDefault="00F04E02" w:rsidP="00F04E0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95DF" w14:textId="77777777" w:rsidR="00B7792A" w:rsidRDefault="00B7792A" w:rsidP="00885185">
      <w:r>
        <w:separator/>
      </w:r>
    </w:p>
  </w:footnote>
  <w:footnote w:type="continuationSeparator" w:id="0">
    <w:p w14:paraId="0DDB2260" w14:textId="77777777" w:rsidR="00B7792A" w:rsidRDefault="00B7792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09D406F" w:rsidR="004E3B71" w:rsidRDefault="003709C0" w:rsidP="003709C0">
    <w:pPr>
      <w:pStyle w:val="Header"/>
      <w:ind w:right="360"/>
      <w:jc w:val="right"/>
    </w:pPr>
    <w:r>
      <w:t>Business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53"/>
    <w:multiLevelType w:val="hybridMultilevel"/>
    <w:tmpl w:val="7FC8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B142CF"/>
    <w:multiLevelType w:val="hybridMultilevel"/>
    <w:tmpl w:val="8212933C"/>
    <w:lvl w:ilvl="0" w:tplc="276A75A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1EB3"/>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2FD4"/>
    <w:rsid w:val="001B3642"/>
    <w:rsid w:val="001B7CC5"/>
    <w:rsid w:val="001C013D"/>
    <w:rsid w:val="001C1EEA"/>
    <w:rsid w:val="001D28D2"/>
    <w:rsid w:val="001D3EAD"/>
    <w:rsid w:val="001E1FD2"/>
    <w:rsid w:val="001F0029"/>
    <w:rsid w:val="001F0D64"/>
    <w:rsid w:val="001F25DC"/>
    <w:rsid w:val="001F3E80"/>
    <w:rsid w:val="001F4357"/>
    <w:rsid w:val="001F6293"/>
    <w:rsid w:val="002057C3"/>
    <w:rsid w:val="00212959"/>
    <w:rsid w:val="0021554C"/>
    <w:rsid w:val="00225982"/>
    <w:rsid w:val="00236892"/>
    <w:rsid w:val="00244A1B"/>
    <w:rsid w:val="00245FBC"/>
    <w:rsid w:val="00246D37"/>
    <w:rsid w:val="002645E0"/>
    <w:rsid w:val="002803F1"/>
    <w:rsid w:val="00282707"/>
    <w:rsid w:val="00297557"/>
    <w:rsid w:val="002A3065"/>
    <w:rsid w:val="002B6787"/>
    <w:rsid w:val="002C4C83"/>
    <w:rsid w:val="002C7679"/>
    <w:rsid w:val="002D56E0"/>
    <w:rsid w:val="002D6081"/>
    <w:rsid w:val="002E1561"/>
    <w:rsid w:val="002E2920"/>
    <w:rsid w:val="002E3F5D"/>
    <w:rsid w:val="002F095E"/>
    <w:rsid w:val="002F68A6"/>
    <w:rsid w:val="002F75C5"/>
    <w:rsid w:val="003142B8"/>
    <w:rsid w:val="00322E65"/>
    <w:rsid w:val="00327D65"/>
    <w:rsid w:val="00333B87"/>
    <w:rsid w:val="003357FA"/>
    <w:rsid w:val="00337035"/>
    <w:rsid w:val="00337E6E"/>
    <w:rsid w:val="003709C0"/>
    <w:rsid w:val="00377A27"/>
    <w:rsid w:val="00385018"/>
    <w:rsid w:val="003912A5"/>
    <w:rsid w:val="00392BD2"/>
    <w:rsid w:val="003B1C77"/>
    <w:rsid w:val="003B4463"/>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874FE"/>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71702"/>
    <w:rsid w:val="0057614F"/>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64A89"/>
    <w:rsid w:val="00766CF6"/>
    <w:rsid w:val="00767FE7"/>
    <w:rsid w:val="007761A2"/>
    <w:rsid w:val="00786ADF"/>
    <w:rsid w:val="007943BB"/>
    <w:rsid w:val="007A68F8"/>
    <w:rsid w:val="007B0C51"/>
    <w:rsid w:val="007B36CB"/>
    <w:rsid w:val="007C1C71"/>
    <w:rsid w:val="007D5EB9"/>
    <w:rsid w:val="007E053A"/>
    <w:rsid w:val="007E2EA5"/>
    <w:rsid w:val="007E369D"/>
    <w:rsid w:val="007E55E1"/>
    <w:rsid w:val="008061E6"/>
    <w:rsid w:val="00812C16"/>
    <w:rsid w:val="00812C4F"/>
    <w:rsid w:val="008208E1"/>
    <w:rsid w:val="0083016D"/>
    <w:rsid w:val="0083120F"/>
    <w:rsid w:val="00837E79"/>
    <w:rsid w:val="00845E4C"/>
    <w:rsid w:val="00870341"/>
    <w:rsid w:val="00881BCE"/>
    <w:rsid w:val="00885185"/>
    <w:rsid w:val="00897B7C"/>
    <w:rsid w:val="008D3DAF"/>
    <w:rsid w:val="008F184B"/>
    <w:rsid w:val="008F744A"/>
    <w:rsid w:val="00915D9D"/>
    <w:rsid w:val="00916E77"/>
    <w:rsid w:val="009252D5"/>
    <w:rsid w:val="009611F6"/>
    <w:rsid w:val="009612F8"/>
    <w:rsid w:val="00974ECF"/>
    <w:rsid w:val="0097724F"/>
    <w:rsid w:val="00990B6C"/>
    <w:rsid w:val="009B6F32"/>
    <w:rsid w:val="009C31BC"/>
    <w:rsid w:val="009C3ABF"/>
    <w:rsid w:val="009D2C4B"/>
    <w:rsid w:val="009E7C91"/>
    <w:rsid w:val="009F0DF3"/>
    <w:rsid w:val="009F655D"/>
    <w:rsid w:val="00A04D64"/>
    <w:rsid w:val="00A1414C"/>
    <w:rsid w:val="00A23FDD"/>
    <w:rsid w:val="00A304A4"/>
    <w:rsid w:val="00A37671"/>
    <w:rsid w:val="00A4147D"/>
    <w:rsid w:val="00A5277C"/>
    <w:rsid w:val="00A55F6C"/>
    <w:rsid w:val="00A617DD"/>
    <w:rsid w:val="00A65DE6"/>
    <w:rsid w:val="00A747AC"/>
    <w:rsid w:val="00A77E50"/>
    <w:rsid w:val="00A817F0"/>
    <w:rsid w:val="00A823F9"/>
    <w:rsid w:val="00A85162"/>
    <w:rsid w:val="00A97C4F"/>
    <w:rsid w:val="00AA2540"/>
    <w:rsid w:val="00AB5252"/>
    <w:rsid w:val="00AB631A"/>
    <w:rsid w:val="00AB69C3"/>
    <w:rsid w:val="00AC4694"/>
    <w:rsid w:val="00AD377E"/>
    <w:rsid w:val="00AD469E"/>
    <w:rsid w:val="00B04DCE"/>
    <w:rsid w:val="00B06899"/>
    <w:rsid w:val="00B15172"/>
    <w:rsid w:val="00B33408"/>
    <w:rsid w:val="00B51FDE"/>
    <w:rsid w:val="00B54BC7"/>
    <w:rsid w:val="00B6171C"/>
    <w:rsid w:val="00B747E9"/>
    <w:rsid w:val="00B75119"/>
    <w:rsid w:val="00B7792A"/>
    <w:rsid w:val="00B82430"/>
    <w:rsid w:val="00B85EB6"/>
    <w:rsid w:val="00B92CB5"/>
    <w:rsid w:val="00BB3041"/>
    <w:rsid w:val="00BB725A"/>
    <w:rsid w:val="00BD2F51"/>
    <w:rsid w:val="00BD679A"/>
    <w:rsid w:val="00BE0136"/>
    <w:rsid w:val="00BE57E0"/>
    <w:rsid w:val="00BF1AAA"/>
    <w:rsid w:val="00BF7955"/>
    <w:rsid w:val="00C0462E"/>
    <w:rsid w:val="00C07E8D"/>
    <w:rsid w:val="00C1061A"/>
    <w:rsid w:val="00C344CF"/>
    <w:rsid w:val="00C3569A"/>
    <w:rsid w:val="00C40045"/>
    <w:rsid w:val="00C40AD8"/>
    <w:rsid w:val="00C40FED"/>
    <w:rsid w:val="00C44A1E"/>
    <w:rsid w:val="00C5621D"/>
    <w:rsid w:val="00C60474"/>
    <w:rsid w:val="00C61582"/>
    <w:rsid w:val="00C63535"/>
    <w:rsid w:val="00C725DA"/>
    <w:rsid w:val="00CA1409"/>
    <w:rsid w:val="00CA19C1"/>
    <w:rsid w:val="00CA4322"/>
    <w:rsid w:val="00CB2D9A"/>
    <w:rsid w:val="00CD6A3F"/>
    <w:rsid w:val="00CE038E"/>
    <w:rsid w:val="00CE3C54"/>
    <w:rsid w:val="00D023F7"/>
    <w:rsid w:val="00D07FFA"/>
    <w:rsid w:val="00D17728"/>
    <w:rsid w:val="00D27D92"/>
    <w:rsid w:val="00D313BD"/>
    <w:rsid w:val="00D31982"/>
    <w:rsid w:val="00D34427"/>
    <w:rsid w:val="00D36227"/>
    <w:rsid w:val="00D3715D"/>
    <w:rsid w:val="00D44BDE"/>
    <w:rsid w:val="00D45A56"/>
    <w:rsid w:val="00D53491"/>
    <w:rsid w:val="00D64FCB"/>
    <w:rsid w:val="00D6637A"/>
    <w:rsid w:val="00D67461"/>
    <w:rsid w:val="00D729E4"/>
    <w:rsid w:val="00D76BD5"/>
    <w:rsid w:val="00D842B8"/>
    <w:rsid w:val="00D85CF7"/>
    <w:rsid w:val="00D961C3"/>
    <w:rsid w:val="00DA3C81"/>
    <w:rsid w:val="00DB6E1D"/>
    <w:rsid w:val="00DC7204"/>
    <w:rsid w:val="00DD00E5"/>
    <w:rsid w:val="00DD2EFD"/>
    <w:rsid w:val="00DE025C"/>
    <w:rsid w:val="00DE2599"/>
    <w:rsid w:val="00DE57DB"/>
    <w:rsid w:val="00DF17F0"/>
    <w:rsid w:val="00DF1A90"/>
    <w:rsid w:val="00E026D8"/>
    <w:rsid w:val="00E02C04"/>
    <w:rsid w:val="00E11B71"/>
    <w:rsid w:val="00E32ECB"/>
    <w:rsid w:val="00E56A73"/>
    <w:rsid w:val="00E664A7"/>
    <w:rsid w:val="00E73376"/>
    <w:rsid w:val="00E739A4"/>
    <w:rsid w:val="00E75C66"/>
    <w:rsid w:val="00E94782"/>
    <w:rsid w:val="00EA77CE"/>
    <w:rsid w:val="00EB105A"/>
    <w:rsid w:val="00EC2701"/>
    <w:rsid w:val="00EC69D8"/>
    <w:rsid w:val="00ED0101"/>
    <w:rsid w:val="00ED0679"/>
    <w:rsid w:val="00EE3422"/>
    <w:rsid w:val="00EE682F"/>
    <w:rsid w:val="00EE779E"/>
    <w:rsid w:val="00EF4EB1"/>
    <w:rsid w:val="00EF6613"/>
    <w:rsid w:val="00EF7493"/>
    <w:rsid w:val="00F00F9E"/>
    <w:rsid w:val="00F02E02"/>
    <w:rsid w:val="00F04E02"/>
    <w:rsid w:val="00F06A92"/>
    <w:rsid w:val="00F11E9B"/>
    <w:rsid w:val="00F2389A"/>
    <w:rsid w:val="00F2655F"/>
    <w:rsid w:val="00F516B8"/>
    <w:rsid w:val="00F6250B"/>
    <w:rsid w:val="00FA0C14"/>
    <w:rsid w:val="00FA61EF"/>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AB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C5A0-2E2F-426F-9673-947C6A09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45</cp:revision>
  <cp:lastPrinted>2015-09-30T19:51:00Z</cp:lastPrinted>
  <dcterms:created xsi:type="dcterms:W3CDTF">2015-06-23T18:53:00Z</dcterms:created>
  <dcterms:modified xsi:type="dcterms:W3CDTF">2019-12-02T21:32:00Z</dcterms:modified>
</cp:coreProperties>
</file>